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سعادة بن عمر بن سعادة بن أحمد جمال الدين
</w:t>
      </w:r>
    </w:p>
    <w:p>
      <w:pPr>
        <w:jc w:val="start"/>
        <w:bidi/>
      </w:pPr>
      <w:r>
        <w:rPr>
          <w:rFonts w:ascii="arial" w:hAnsi="arial" w:eastAsia="arial" w:cs="arial"/>
          <w:sz w:val="28"/>
          <w:szCs w:val="28"/>
          <w:b w:val="1"/>
          <w:bCs w:val="1"/>
          <w:rtl/>
        </w:rPr>
        <w:t xml:space="preserve">محمد بن سعادة بن عمر بن سعادة بن أحمد جمال الدين
</w:t>
      </w:r>
    </w:p>
    <w:p>
      <w:pPr/>
      <w:r>
        <w:rPr/>
        <w:t xml:space="preserve">محمد بن سعادة بن عمر بن سعادة بن أحمد جمال الدين محمد بن سعادة بن عمر بن سعادة بن أحمد جمال الدين الفارقي ثم اليمني أحد كبار التجار ولد سنة 653 ونشأ مع أخيه يوسف وتعانى الأسفار إلى أن حصل أموالا كثيرة جدا واشتهر اسمه وعلا قدره وعمر عمرا طويلا ومات يوم عاشوراء سنة 748 وله خمس وتسعون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2026-07-27T11:33:07+03:00</dcterms:created>
  <dcterms:modified xsi:type="dcterms:W3CDTF">2026-07-27T11:33:07+03:00</dcterms:modified>
</cp:coreProperties>
</file>

<file path=docProps/custom.xml><?xml version="1.0" encoding="utf-8"?>
<Properties xmlns="http://schemas.openxmlformats.org/officeDocument/2006/custom-properties" xmlns:vt="http://schemas.openxmlformats.org/officeDocument/2006/docPropsVTypes"/>
</file>