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أبي الدر بن أحمد بدر الدين ابن السني
</w:t>
      </w:r>
    </w:p>
    <w:p>
      <w:pPr>
        <w:jc w:val="start"/>
        <w:bidi/>
      </w:pPr>
      <w:r>
        <w:rPr>
          <w:rFonts w:ascii="arial" w:hAnsi="arial" w:eastAsia="arial" w:cs="arial"/>
          <w:sz w:val="28"/>
          <w:szCs w:val="28"/>
          <w:b w:val="1"/>
          <w:bCs w:val="1"/>
          <w:rtl/>
        </w:rPr>
        <w:t xml:space="preserve">محمد بن أبي الدر بن أحمد بدر الدين ابن السني
</w:t>
      </w:r>
    </w:p>
    <w:p>
      <w:pPr/>
      <w:r>
        <w:rPr/>
        <w:t xml:space="preserve">محمد بن أبي الدر بن أحمد بدر الدين ابن السني محمد بن أبي الدر بن أحمد بدر الدين ابن السني بتخفيف النون</w:t>
      </w:r>
    </w:p>
    <w:p/>
    <w:p>
      <w:pPr/>
      <w:r>
        <w:rPr/>
        <w:t xml:space="preserve">التاجر كان يعرف بابن النحاس وهو من أعيان التجار وكان أبوه من أعيان الشيعة بحلب وكانت له حانوت يبيع فيه الطعم فبعث بعض أولاد ابن العجمي بحلب غلاما له ليشتري عسلا فاشترى من ابن السني بدينار عسلا واحضره فقال له ممن اشتريته فقال من ابن السني فقال رده فلما أعاده قال له من هو سيدك قال ابن العجمي قال ووضع سيدك اصبعه في العسل قال نعم فبدده وقال خذ دينار أستاذك رده إليه فأعاد ذلك على أستاذه فقال أردنا إهانته فأهاننا مات في سنة 709</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2026-07-27T11:32:25+03:00</dcterms:created>
  <dcterms:modified xsi:type="dcterms:W3CDTF">2026-07-27T11:32:25+03:00</dcterms:modified>
</cp:coreProperties>
</file>

<file path=docProps/custom.xml><?xml version="1.0" encoding="utf-8"?>
<Properties xmlns="http://schemas.openxmlformats.org/officeDocument/2006/custom-properties" xmlns:vt="http://schemas.openxmlformats.org/officeDocument/2006/docPropsVTypes"/>
</file>