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حمد بن عبد المنعم بن حمد بن منيع
</w:t>
      </w:r>
    </w:p>
    <w:p>
      <w:pPr>
        <w:jc w:val="start"/>
        <w:bidi/>
      </w:pPr>
      <w:r>
        <w:rPr>
          <w:rFonts w:ascii="arial" w:hAnsi="arial" w:eastAsia="arial" w:cs="arial"/>
          <w:sz w:val="28"/>
          <w:szCs w:val="28"/>
          <w:b w:val="1"/>
          <w:bCs w:val="1"/>
          <w:rtl/>
        </w:rPr>
        <w:t xml:space="preserve">محمد بن حمد بن عبد المنعم بن حمد بن منيع
</w:t>
      </w:r>
    </w:p>
    <w:p>
      <w:pPr/>
      <w:r>
        <w:rPr/>
        <w:t xml:space="preserve">محمد بن حمد بن عبد المنعم بن حمد بن منيع محمد بن حمد بن عبد المنعم بن حمد بن منيع بن أبي الفتح الحراني التاجر المعروف بابن البيع ولد سنة 681 وسمع جزء البانياسي بقراءة الشيخ تقي الدين ابن تيمية على عمته ست الدار بنت مجد الدين ابن تيمية حاضرا في سنة 683 وسمع بقراءته أيضا على عبد الواسع الابهري شيئا من المغازي لابن إسحاق رواية يونس بن بكير وسمع ثلاثيات البخاري على ابن قوام الرصافي وأجاز له أبو الفضل ابن عساكر وابن القواس والعقيمي وآخرون وذكر البرزالي فيمن سمع سنن أبي داود على الفخر ابن البخاري محمد بن عبد المنعم ابن البيع الحراني فيحتمل أنه سقط اسم أبيه وكان يمكنه ذلك أو هو عمه وهو آخر من حدث عن عبد الواسع وست الدار وعائشة بنت المجد عيسى مات في ربيع الآخر سنة 772 وقد جاوز التسعين وقد أجاز لعبد الله بن عمر بن عبد العزيز ابن جماعة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2026-07-27T18:19:45+03:00</dcterms:created>
  <dcterms:modified xsi:type="dcterms:W3CDTF">2026-07-27T18:19:45+03:00</dcterms:modified>
</cp:coreProperties>
</file>

<file path=docProps/custom.xml><?xml version="1.0" encoding="utf-8"?>
<Properties xmlns="http://schemas.openxmlformats.org/officeDocument/2006/custom-properties" xmlns:vt="http://schemas.openxmlformats.org/officeDocument/2006/docPropsVTypes"/>
</file>