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أبي بكر بن محمد بن عثمان المقرئ
</w:t>
      </w:r>
    </w:p>
    <w:p>
      <w:pPr>
        <w:jc w:val="start"/>
        <w:bidi/>
      </w:pPr>
      <w:r>
        <w:rPr>
          <w:rFonts w:ascii="arial" w:hAnsi="arial" w:eastAsia="arial" w:cs="arial"/>
          <w:sz w:val="28"/>
          <w:szCs w:val="28"/>
          <w:b w:val="1"/>
          <w:bCs w:val="1"/>
          <w:rtl/>
        </w:rPr>
        <w:t xml:space="preserve">محمد بن أحمد بن أبي بكر بن محمد بن عثمان المقرئ
</w:t>
      </w:r>
    </w:p>
    <w:p>
      <w:pPr/>
      <w:r>
        <w:rPr/>
        <w:t xml:space="preserve">محمد بن أحمد بن أبي بكر بن محمد بن عثمان المقرئ محمد بن أحمد بن أبي بكر بن محمد بن عثمان المقرئ الدمشقي المعروف بابن الحسام الصابوني رأيت بخطه في استدعاء لابن سكر مؤرخ بسنة ثمانين وكتب مولدي بدمشق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2026-07-27T10:33:39+03:00</dcterms:created>
  <dcterms:modified xsi:type="dcterms:W3CDTF">2026-07-27T10:33:39+03:00</dcterms:modified>
</cp:coreProperties>
</file>

<file path=docProps/custom.xml><?xml version="1.0" encoding="utf-8"?>
<Properties xmlns="http://schemas.openxmlformats.org/officeDocument/2006/custom-properties" xmlns:vt="http://schemas.openxmlformats.org/officeDocument/2006/docPropsVTypes"/>
</file>