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محمد بن الكحل أبو يحيى
</w:t>
      </w:r>
    </w:p>
    <w:p>
      <w:pPr>
        <w:jc w:val="start"/>
        <w:bidi/>
      </w:pPr>
      <w:r>
        <w:rPr>
          <w:rFonts w:ascii="arial" w:hAnsi="arial" w:eastAsia="arial" w:cs="arial"/>
          <w:sz w:val="28"/>
          <w:szCs w:val="28"/>
          <w:b w:val="1"/>
          <w:bCs w:val="1"/>
          <w:rtl/>
        </w:rPr>
        <w:t xml:space="preserve">محمد بن أحمد بن محمد بن الكحل أبو يحيى
</w:t>
      </w:r>
    </w:p>
    <w:p>
      <w:pPr/>
      <w:r>
        <w:rPr/>
        <w:t xml:space="preserve">محمد بن أحمد بن محمد بن الكحل أبو يحيى محمد بن أحمد بن محمد بن الكحل أبو يحيى قال ابن الخطيب شيخ حسن الشيبة راكب في متن دعوى عريضة في مقام التصوف والتوحيد يكذبها أحواله لاستيلاء الشره عليه واستغراق وقته في القواطع عن الله وقد أداه ذلك إلى محنة واعتقال ثم من الله بخلاصه وله شعر وسط وكان قد ولي خططا نبيهة منها خطة الاشتغال مع رداءة خطه قلت رأيت ولد هذا بالقاهرة شامخ الأنف عريض الدعوى في الطب تقدم عند يشبك المتحدث في الدولة الناصرية فراج ثم خمل بعد ذلك ومات بعد العشرين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2026-07-27T09:15:52+03:00</dcterms:created>
  <dcterms:modified xsi:type="dcterms:W3CDTF">2026-07-27T09:15:52+03:00</dcterms:modified>
</cp:coreProperties>
</file>

<file path=docProps/custom.xml><?xml version="1.0" encoding="utf-8"?>
<Properties xmlns="http://schemas.openxmlformats.org/officeDocument/2006/custom-properties" xmlns:vt="http://schemas.openxmlformats.org/officeDocument/2006/docPropsVTypes"/>
</file>