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الوارث البكري
</w:t>
      </w:r>
    </w:p>
    <w:p>
      <w:pPr>
        <w:jc w:val="start"/>
        <w:bidi/>
      </w:pPr>
      <w:r>
        <w:rPr>
          <w:rFonts w:ascii="arial" w:hAnsi="arial" w:eastAsia="arial" w:cs="arial"/>
          <w:sz w:val="28"/>
          <w:szCs w:val="28"/>
          <w:b w:val="1"/>
          <w:bCs w:val="1"/>
          <w:rtl/>
        </w:rPr>
        <w:t xml:space="preserve">محمد بن أحمد بن عبد الوارث البكري
</w:t>
      </w:r>
    </w:p>
    <w:p>
      <w:pPr/>
      <w:r>
        <w:rPr/>
        <w:t xml:space="preserve">محمد بن أحمد بن عبد الوارث البكري محمد بن أحمد بن عبد الوارث البكري ناصر الدين أخو صاحبينا عبد الوارث ونور الدين كان فاضلا اشتغل على جماعة وولي الإعادة بدرس الشافعي بالقرافة ومات في شوال سنة 776 ومات أبوه قبله بقليل سنة 774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2026-07-27T17:09:10+03:00</dcterms:created>
  <dcterms:modified xsi:type="dcterms:W3CDTF">2026-07-27T17:09:10+03:00</dcterms:modified>
</cp:coreProperties>
</file>

<file path=docProps/custom.xml><?xml version="1.0" encoding="utf-8"?>
<Properties xmlns="http://schemas.openxmlformats.org/officeDocument/2006/custom-properties" xmlns:vt="http://schemas.openxmlformats.org/officeDocument/2006/docPropsVTypes"/>
</file>