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العسقلاني الشافعي
</w:t>
      </w:r>
    </w:p>
    <w:p>
      <w:pPr>
        <w:jc w:val="start"/>
        <w:bidi/>
      </w:pPr>
      <w:r>
        <w:rPr>
          <w:rFonts w:ascii="arial" w:hAnsi="arial" w:eastAsia="arial" w:cs="arial"/>
          <w:sz w:val="28"/>
          <w:szCs w:val="28"/>
          <w:b w:val="1"/>
          <w:bCs w:val="1"/>
          <w:rtl/>
        </w:rPr>
        <w:t xml:space="preserve">محمد بن إبراهيم العسقلاني الشافعي
</w:t>
      </w:r>
    </w:p>
    <w:p>
      <w:pPr/>
      <w:r>
        <w:rPr/>
        <w:t xml:space="preserve">محمد بن إبراهيم العسقلاني الشافعي محمد بن إبراهيم العسقلاني الشافعي الموقت بالمسجد الحرام ذكره ابن مرزوق في مشيخته وقال كان صالحا متعففا خاشعا وكان ينوب في الخطابة وينشد الأمداح النبوية ويقرأ المصحف بعد العصر كل ذلك بالمدينة النبوية حدث عن أبي اليمن بن عساكر وذكر أنه مات في حدود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2026-07-27T17:08:37+03:00</dcterms:created>
  <dcterms:modified xsi:type="dcterms:W3CDTF">2026-07-27T17:08:37+03:00</dcterms:modified>
</cp:coreProperties>
</file>

<file path=docProps/custom.xml><?xml version="1.0" encoding="utf-8"?>
<Properties xmlns="http://schemas.openxmlformats.org/officeDocument/2006/custom-properties" xmlns:vt="http://schemas.openxmlformats.org/officeDocument/2006/docPropsVTypes"/>
</file>