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مزيد
</w:t>
      </w:r>
    </w:p>
    <w:p>
      <w:pPr>
        <w:jc w:val="start"/>
        <w:bidi/>
      </w:pPr>
      <w:r>
        <w:rPr>
          <w:rFonts w:ascii="arial" w:hAnsi="arial" w:eastAsia="arial" w:cs="arial"/>
          <w:sz w:val="28"/>
          <w:szCs w:val="28"/>
          <w:b w:val="1"/>
          <w:bCs w:val="1"/>
          <w:rtl/>
        </w:rPr>
        <w:t xml:space="preserve">مزيد
</w:t>
      </w:r>
    </w:p>
    <w:p>
      <w:pPr/>
      <w:r>
        <w:rPr/>
        <w:t xml:space="preserve">مزيد  مزيد بن مرثد بن الديان، من بني مالك بن عوف، من ثعلبة، من بني أسد بن خزيمة، من عدنان: جد (آل مزيد) أصحاب (الحلة المزيدية) بين الكوفة وبغداد. كان أول من اشتهر منهم ولده (علي بن مزيد) صاحب الوقائع مع الدبيسيين؛ وخلفه ابنه دبيس بن علي، ثم منصور بن دبيس، فأبو دبيس بن علي، ثم منصور بن دبيس، فأبو الحسن صدقة ابن منصور الذي بنى الحلة المزيدية، وتلاه ابنه دبيس الذي ذكره الحريري في مقاماته، ثم صدقة بن دبيس، فمحمد ابن دبيس، فعلي بن دبيس وهو آخرهم وبه اضمحلت إمارتهم. وورثت بلادهم في العراق خفاجة. </w:t>
      </w:r>
    </w:p>
    <w:p>
      <w:pPr>
        <w:jc w:val="start"/>
        <w:bidi/>
      </w:pPr>
      <w:r>
        <w:rPr>
          <w:sz w:val="24"/>
          <w:szCs w:val="24"/>
          <w:b w:val="1"/>
          <w:bCs w:val="1"/>
          <w:rtl/>
        </w:rPr>
        <w:t xml:space="preserve">
الأعلام،(دار العلم للملايين - بيروت،2002،ط 15،ج 7،ص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2026-07-27T10:14:51+03:00</dcterms:created>
  <dcterms:modified xsi:type="dcterms:W3CDTF">2026-07-27T10:14:51+03:00</dcterms:modified>
</cp:coreProperties>
</file>

<file path=docProps/custom.xml><?xml version="1.0" encoding="utf-8"?>
<Properties xmlns="http://schemas.openxmlformats.org/officeDocument/2006/custom-properties" xmlns:vt="http://schemas.openxmlformats.org/officeDocument/2006/docPropsVTypes"/>
</file>