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محمد بن عبد الله الاندلسي
</w:t>
      </w:r>
    </w:p>
    <w:p>
      <w:pPr>
        <w:jc w:val="start"/>
        <w:bidi/>
      </w:pPr>
      <w:r>
        <w:rPr>
          <w:rFonts w:ascii="arial" w:hAnsi="arial" w:eastAsia="arial" w:cs="arial"/>
          <w:sz w:val="28"/>
          <w:szCs w:val="28"/>
          <w:b w:val="1"/>
          <w:bCs w:val="1"/>
          <w:rtl/>
        </w:rPr>
        <w:t xml:space="preserve">علي بن محمد بن عبد الله الاندلسي
</w:t>
      </w:r>
    </w:p>
    <w:p>
      <w:pPr/>
      <w:r>
        <w:rPr/>
        <w:t xml:space="preserve">علي بن محمد بن عبد الله الاندلسي علي بن محمد بن عبد الله الاندلسي نور الدين بن لسان الدين ابن الخطيب قدم القاهرة بعد قتل أبيه ولقى المشايخ بها ورجع فمات غريقا فيما بلغني قبيل الثمانمائة ومن شعره ما كتب به إلى الأديب شهاب الدين ابن الشاطر</w:t>
      </w:r>
    </w:p>
    <w:p/>
    <w:p>
      <w:pPr>
        <w:jc w:val="center"/>
      </w:pPr>
      <w:r>
        <w:rPr>
          <w:color w:val="ff0000"/>
        </w:rPr>
        <w:t xml:space="preserve">يا فارس الآداب يعلم حزمها</w:t>
      </w:r>
      <w:r>
        <w:rPr>
          <w:color w:val="ff0000"/>
        </w:rPr>
        <w:t xml:space="preserve">      </w:t>
      </w:r>
      <w:r>
        <w:rPr>
          <w:color w:val="ff0000"/>
        </w:rPr>
        <w:t xml:space="preserve">يا ذا البديهة كالسحاب الماطر</w:t>
      </w:r>
    </w:p>
    <w:p/>
    <w:p>
      <w:pPr/>
      <w:r>
        <w:rPr/>
        <w:t xml:space="preserve">في أبيات</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2026-07-27T11:24:15+03:00</dcterms:created>
  <dcterms:modified xsi:type="dcterms:W3CDTF">2026-07-27T11:24:15+03:00</dcterms:modified>
</cp:coreProperties>
</file>

<file path=docProps/custom.xml><?xml version="1.0" encoding="utf-8"?>
<Properties xmlns="http://schemas.openxmlformats.org/officeDocument/2006/custom-properties" xmlns:vt="http://schemas.openxmlformats.org/officeDocument/2006/docPropsVTypes"/>
</file>