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بن علي بن الحسن
</w:t>
      </w:r>
    </w:p>
    <w:p>
      <w:pPr>
        <w:jc w:val="start"/>
        <w:bidi/>
      </w:pPr>
      <w:r>
        <w:rPr>
          <w:rFonts w:ascii="arial" w:hAnsi="arial" w:eastAsia="arial" w:cs="arial"/>
          <w:sz w:val="28"/>
          <w:szCs w:val="28"/>
          <w:b w:val="1"/>
          <w:bCs w:val="1"/>
          <w:rtl/>
        </w:rPr>
        <w:t xml:space="preserve">علي بن حمزة بن علي بن الحسن
</w:t>
      </w:r>
    </w:p>
    <w:p>
      <w:pPr/>
      <w:r>
        <w:rPr/>
        <w:t xml:space="preserve">علي بن حمزة بن علي بن الحسن علي بن حمزة بن علي بن الحسن بن زهرة الشريف علاء الدين الحسني نقيب الأشراف بحلب ولد سنة بضع وثمانين وباشر ديوان الإنشاء بالقاهرة وولى وكالة بيت المال أثنى عليه ابن حبيب ومات بها في سنة 755 - عن نيف وسبعين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2026-07-27T13:32:06+03:00</dcterms:created>
  <dcterms:modified xsi:type="dcterms:W3CDTF">2026-07-27T13:32:06+03:00</dcterms:modified>
</cp:coreProperties>
</file>

<file path=docProps/custom.xml><?xml version="1.0" encoding="utf-8"?>
<Properties xmlns="http://schemas.openxmlformats.org/officeDocument/2006/custom-properties" xmlns:vt="http://schemas.openxmlformats.org/officeDocument/2006/docPropsVTypes"/>
</file>