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طقصبا الظاهري
</w:t>
      </w:r>
    </w:p>
    <w:p>
      <w:pPr>
        <w:jc w:val="start"/>
        <w:bidi/>
      </w:pPr>
      <w:r>
        <w:rPr>
          <w:rFonts w:ascii="arial" w:hAnsi="arial" w:eastAsia="arial" w:cs="arial"/>
          <w:sz w:val="28"/>
          <w:szCs w:val="28"/>
          <w:b w:val="1"/>
          <w:bCs w:val="1"/>
          <w:rtl/>
        </w:rPr>
        <w:t xml:space="preserve">طقصبا الظاهري
</w:t>
      </w:r>
    </w:p>
    <w:p>
      <w:pPr/>
      <w:r>
        <w:rPr/>
        <w:t xml:space="preserve">طقصبا الظاهري طقصبا الظاهري تنقل في الخدم وصاهر كراى الذي كان نائب الغيبة عن كتبغا فلما تسلطن لاجين وفر كتبغا أرسله إلى كراى فأماله عن المجاهد بن كتبغا ودخل في طاعة لاجين فامره لاجين ثم ولي نيابة قوص وغزا النوبة مرتين مرة سنة 705 ومرة سنة 716 واستمر طقصبا إلى أن كبر ودخل في الهرم وجاوز المائة وهو يرمي النشاب ويركب الخيل ويأكل الأكل الجيد ومات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2026-05-12T18:45:07+03:00</dcterms:created>
  <dcterms:modified xsi:type="dcterms:W3CDTF">2026-05-12T18:45:07+03:00</dcterms:modified>
</cp:coreProperties>
</file>

<file path=docProps/custom.xml><?xml version="1.0" encoding="utf-8"?>
<Properties xmlns="http://schemas.openxmlformats.org/officeDocument/2006/custom-properties" xmlns:vt="http://schemas.openxmlformats.org/officeDocument/2006/docPropsVTypes"/>
</file>