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حمزة بن عمر بن أبي بكر بن محمود
</w:t>
      </w:r>
    </w:p>
    <w:p>
      <w:pPr>
        <w:jc w:val="start"/>
        <w:bidi/>
      </w:pPr>
      <w:r>
        <w:rPr>
          <w:rFonts w:ascii="arial" w:hAnsi="arial" w:eastAsia="arial" w:cs="arial"/>
          <w:sz w:val="28"/>
          <w:szCs w:val="28"/>
          <w:b w:val="1"/>
          <w:bCs w:val="1"/>
          <w:rtl/>
        </w:rPr>
        <w:t xml:space="preserve">حمزة بن عمر بن أبي بكر بن محمود
</w:t>
      </w:r>
    </w:p>
    <w:p>
      <w:pPr/>
      <w:r>
        <w:rPr/>
        <w:t xml:space="preserve">حمزة بن عمر بن أبي بكر بن محمود حمزة بن عمر بن أبي بكر بن محمود بن مسعود بن محمد المجدلي تقي الدين أبو محمد ولد في رمضان سنة خمسين وسمع من أحمد بن عبد الدائم طرق حديث اسمح يسمح لك وقطعة من مسلم وسمع من يحيى بن تمام الحميري وشمس الدين ابن أبي عمرو محمد بن سالم ابن صصري والمسلم بن علان وأجاز له عثمان بن خطيب القرافة وعبد الله بن بركات وأبو علي البكري وعمر بن عوة ومحمد بن عبد الهادي والنجيب وآخرون وحدث وذكره البرزالي في معجمه فقال كان من كتاب الديوان ويكتب خطا حسنا وكان اشتغل بالأدب ولازم ابن الظهير مدة وكتب بخطه عدة أجزاء حديثية روي عنه ابن رافع في معجمه بالإجازة وقال مات بدمشق في صفر سنة 719</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2026-07-27T17:08:38+03:00</dcterms:created>
  <dcterms:modified xsi:type="dcterms:W3CDTF">2026-07-27T17:08:38+03:00</dcterms:modified>
</cp:coreProperties>
</file>

<file path=docProps/custom.xml><?xml version="1.0" encoding="utf-8"?>
<Properties xmlns="http://schemas.openxmlformats.org/officeDocument/2006/custom-properties" xmlns:vt="http://schemas.openxmlformats.org/officeDocument/2006/docPropsVTypes"/>
</file>