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يحيى بن عبد الخالق بن عامر
</w:t>
      </w:r>
    </w:p>
    <w:p>
      <w:pPr>
        <w:jc w:val="start"/>
        <w:bidi/>
      </w:pPr>
      <w:r>
        <w:rPr>
          <w:rFonts w:ascii="arial" w:hAnsi="arial" w:eastAsia="arial" w:cs="arial"/>
          <w:sz w:val="28"/>
          <w:szCs w:val="28"/>
          <w:b w:val="1"/>
          <w:bCs w:val="1"/>
          <w:rtl/>
        </w:rPr>
        <w:t xml:space="preserve">الحسن بن يحيى بن عبد الخالق بن عامر
</w:t>
      </w:r>
    </w:p>
    <w:p>
      <w:pPr/>
      <w:r>
        <w:rPr/>
        <w:t xml:space="preserve">الحسن بن يحيى بن عبد الخالق بن عامر الحسن بن يحيى بن عبد الخالق بن عامر الإسكندري أبو علي شرف الدين الغزولي سمع من عبد الله بن أحمد بن فارس مجلسي أبيض عن النسائي ذكره الشيخ تقي الدين ابن رافع في معجمه وقال أجاز 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2026-07-27T09:13:56+03:00</dcterms:created>
  <dcterms:modified xsi:type="dcterms:W3CDTF">2026-07-27T09:13:56+03:00</dcterms:modified>
</cp:coreProperties>
</file>

<file path=docProps/custom.xml><?xml version="1.0" encoding="utf-8"?>
<Properties xmlns="http://schemas.openxmlformats.org/officeDocument/2006/custom-properties" xmlns:vt="http://schemas.openxmlformats.org/officeDocument/2006/docPropsVTypes"/>
</file>