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أبي العز بن ناصر جمال
</w:t>
      </w:r>
    </w:p>
    <w:p>
      <w:pPr>
        <w:jc w:val="start"/>
        <w:bidi/>
      </w:pPr>
      <w:r>
        <w:rPr>
          <w:rFonts w:ascii="arial" w:hAnsi="arial" w:eastAsia="arial" w:cs="arial"/>
          <w:sz w:val="28"/>
          <w:szCs w:val="28"/>
          <w:b w:val="1"/>
          <w:bCs w:val="1"/>
          <w:rtl/>
        </w:rPr>
        <w:t xml:space="preserve">أبو بكر بن أبي العز بن ناصر جمال
</w:t>
      </w:r>
    </w:p>
    <w:p>
      <w:pPr/>
      <w:r>
        <w:rPr/>
        <w:t xml:space="preserve">أبو بكر بن أبي العز بن ناصر جمال أبو بكر بن أبي العز بن ناصر جمال الدين المصري المقرئ تلا بالروايات على الكمال الضرير وابن وثيق وغيرهما وتصدر بالقاهرة وعاش إلى أول القرن وقد قرأ عليه مبارك للنباني ختمة للكسائي وأشهد عليه جماعة منهم الحافظ شرف الدين الدمياطي في سنة 700 - نقلته من خط الذهبي في طبقات القراء</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2026-07-27T09:14:48+03:00</dcterms:created>
  <dcterms:modified xsi:type="dcterms:W3CDTF">2026-07-27T09:14:48+03:00</dcterms:modified>
</cp:coreProperties>
</file>

<file path=docProps/custom.xml><?xml version="1.0" encoding="utf-8"?>
<Properties xmlns="http://schemas.openxmlformats.org/officeDocument/2006/custom-properties" xmlns:vt="http://schemas.openxmlformats.org/officeDocument/2006/docPropsVTypes"/>
</file>