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عبد العزيز بن أحمد بن رمضان
</w:t>
      </w:r>
    </w:p>
    <w:p>
      <w:pPr>
        <w:jc w:val="start"/>
        <w:bidi/>
      </w:pPr>
      <w:r>
        <w:rPr>
          <w:rFonts w:ascii="arial" w:hAnsi="arial" w:eastAsia="arial" w:cs="arial"/>
          <w:sz w:val="28"/>
          <w:szCs w:val="28"/>
          <w:b w:val="1"/>
          <w:bCs w:val="1"/>
          <w:rtl/>
        </w:rPr>
        <w:t xml:space="preserve">أبو بكر بن عبد العزيز بن أحمد بن رمضان
</w:t>
      </w:r>
    </w:p>
    <w:p>
      <w:pPr/>
      <w:r>
        <w:rPr/>
        <w:t xml:space="preserve">أبو بكر بن عبد العزيز بن أحمد بن رمضان أبو بكر بن عبد العزيز بن أحمد بن رمضان بن صالح بن نصر الأنصاري الدمشقي سيف الدين ابن تقي الدين ولد سنة 662 وسمع من المسلم بن علان جزء الأنصاري ومن أبي بكر بن النشبي من أول الفرج بعد الشدة لابن أبي الدنيا إلى قوله</w:t>
      </w:r>
    </w:p>
    <w:p/>
    <w:p>
      <w:pPr>
        <w:jc w:val="center"/>
      </w:pPr>
      <w:r>
        <w:rPr>
          <w:color w:val="ff0000"/>
        </w:rPr>
        <w:t xml:space="preserve">إذا شاب الغراب أتيت أهلي</w:t>
      </w:r>
      <w:r>
        <w:rPr>
          <w:color w:val="ff0000"/>
        </w:rPr>
        <w:t xml:space="preserve">      </w:t>
      </w:r>
      <w:r>
        <w:rPr>
          <w:color w:val="ff0000"/>
        </w:rPr>
        <w:t xml:space="preserve">وصار القار كاللبن الحليب</w:t>
      </w:r>
    </w:p>
    <w:p/>
    <w:p>
      <w:pPr/>
      <w:r>
        <w:rPr/>
        <w:t xml:space="preserve">أنا الخشوعي بسنده ومن شرف الدين محمد بن محمد بن القواس سمع منه محمد بن يحيى بن سعد والشهاب السيواسي وشيخنا العراقي وقال تفرد بالسماع من أصحاب الخشوعي وأسمع الكثير وذكره أبو جعفر ابن الكويك في معجم العز ابن جماعة وكان يشهد تحت الساعات وغرق في سابع عشر ذي الحجة 757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عبد العزيز بن أحمد بن رمضان بن صالح الأنصاري الدمشقي، الشيخ العدل سيف الدين ابن عز الدين المعدل
</w:t>
      </w:r>
    </w:p>
    <w:p>
      <w:pPr/>
      <w:r>
        <w:rPr/>
        <w:t xml:space="preserve">أبو بكر بن عبد العزيز بن أحمد بن رمضان بن صالح الأنصاري الدمشقي، الشيخ العدل سيف الدين ابن عز الدين المعدل. سمع من أبي بكر محمد بن علي ابن النشبي، وابن علان، ومحمد ابن عبد المنعم ابن القواس، وحدث. سمع منه الذهبي والبرزالي، وقال: من عدول دمشق ومن بيت معروف بالعدالة والأمانة، سألته عن مولده، فقال: في سنة اثنتين وستين وست مئة تقريبا. انتهى كلامه.</w:t>
      </w:r>
    </w:p>
    <w:p/>
    <w:p>
      <w:pPr/>
      <w:r>
        <w:rPr/>
        <w:t xml:space="preserve">وتوفي ليلة الأحد السابع عشر من ذي الحجة سنة سبع وخمسين وسبع مئة بمنزله داخل الباب الصغير بدمشق، وصلي عليه من الغد عقيب صلاة الظهر بجامع دمشق، ودفن بتربة له بسفح قاسيون، وجاوز التسعين.</w:t>
      </w:r>
    </w:p>
    <w:p/>
    <w:p>
      <w:pPr/>
      <w:r>
        <w:rPr/>
        <w:t xml:space="preserve">سمعت عليه فوت شهدة من كتاب ’’الفرج بعد الشدة’’ لابن أبي الدنيا القرشي، بسماعه من ابن النشبي، بسماعه من الخشوعي، بسماعه من عبد الكريم بن حمزة، بسماعه من الخطيب، عن الحمامي، عن أحمد بن سلمان النجاد، عنه.</w:t>
      </w:r>
    </w:p>
    <w:p/>
    <w:p>
      <w:pPr/>
      <w:r>
        <w:rPr/>
        <w:t xml:space="preserve">أخبرنا الشيخ المسند سيف الدين أبو بكر بن عبد العزيز بن أحمد الأنصاري الدمشقي قراءة علي وأنا أسمع، قال: أخبرنا أبو بكر محمد بن علي بن المظفر بن القاسم ابن النشبي قراءة عليه وأنا أسمع، قال: أخبرنا</w:t>
      </w:r>
    </w:p>
    <w:p/>
    <w:p>
      <w:pPr/>
      <w:r>
        <w:rPr/>
        <w:t xml:space="preserve">أبو طاهر بركات بن إبراهيم الخشوعي في سنة خمس وتسعين وخمس مئة، قال: أخبرنا أبو محمد عبد الكريم بن حمزة بن الخضر السلمي في ذي القعدة، سنة تسع عشرة وخمس مئة، قال: أخبرنا الشيخ الإمام الحافظ أبو بكر أحمد بن علي بن ثابت الخطيب البغدادي من لفظه، قال: أخبرنا أبو الحسن علي بن أحمد بن عمر بن حفص ابن الحمامي المقرئ، قال: أخبرنا أبو بكر أحمد بن سلمان بن الحسن النجاد سنة سبع وأربعين وثلاث مئة، قال: حدثنا أبو بكر عبد الله بن محمد بن عبيد ابن أبي الدنيا القرشي، قال: حدثنا علي بن الجعد، قال: أخبرني عبد الواحد بن سليمان، قال: حدثني عطاء بن أبي رباح، عن عبد الله بن عباس رضي الله عنهما، قال: بينا أنا ردف لرسول الله صلى الله عليه وسلم إذ قال لي: ’’يا غلام احفظ الله يحفظك، احفظ الله تجده تجاهك، إذا سألت فاسأل الله، وإذا استعنت فاستعن بالله، جفت الأقلام ورفعت الصحف، والذي نفسي بيده لو جهدت الأمة لتنفعك لغير ما كتب الله لك لما استطاعوا، ولو أرادوا أن يضروك بغير ما قدر لك ما استطاعوا’’.</w:t>
      </w:r>
    </w:p>
    <w:p/>
    <w:p>
      <w:pPr/>
      <w:r>
        <w:rPr/>
        <w:t xml:space="preserve">لم يخرجه أحد من أصحاب الكتب الستة من هذه الطريق، وخرجه الشيخ محيي الدين النواوي في الأربعين التي له.</w:t>
      </w:r>
    </w:p>
    <w:p/>
    <w:p>
      <w:pPr/>
      <w:r>
        <w:rPr/>
        <w:t xml:space="preserve">وبه إلى ابن أبي الدنيا، قال: حدثنا علي بن الجعد، قال: أخبرنا شعبة، عن عمرو بن مرة، قال: سمعت أبا وائل يحدث عن كردوس بن عمرو، وكان ممن قرأ الكتب، قال: فيما أنزل الله عز وجل في بعض الكتب، إن الله يبتلي العبد وهو يحبه ليسمع تضرعه.</w:t>
      </w:r>
    </w:p>
    <w:p>
      <w:pPr>
        <w:jc w:val="start"/>
        <w:bidi/>
      </w:pPr>
      <w:r>
        <w:rPr>
          <w:sz w:val="24"/>
          <w:szCs w:val="24"/>
          <w:b w:val="1"/>
          <w:bCs w:val="1"/>
          <w:rtl/>
        </w:rPr>
        <w:t xml:space="preserve">
معجم الشيوخ للسبكي،(دار الغرب الإسلامي،2004،ط 1،ج 1،ص 532)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2026-07-27T10:33:01+03:00</dcterms:created>
  <dcterms:modified xsi:type="dcterms:W3CDTF">2026-07-27T10:33:01+03:00</dcterms:modified>
</cp:coreProperties>
</file>

<file path=docProps/custom.xml><?xml version="1.0" encoding="utf-8"?>
<Properties xmlns="http://schemas.openxmlformats.org/officeDocument/2006/custom-properties" xmlns:vt="http://schemas.openxmlformats.org/officeDocument/2006/docPropsVTypes"/>
</file>