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هلال بن إسماعيل التيزيني العقرباني المعروف بابن نحيلة
</w:t>
      </w:r>
    </w:p>
    <w:p>
      <w:pPr>
        <w:jc w:val="start"/>
        <w:bidi/>
      </w:pPr>
      <w:r>
        <w:rPr>
          <w:rFonts w:ascii="arial" w:hAnsi="arial" w:eastAsia="arial" w:cs="arial"/>
          <w:sz w:val="28"/>
          <w:szCs w:val="28"/>
          <w:b w:val="1"/>
          <w:bCs w:val="1"/>
          <w:rtl/>
        </w:rPr>
        <w:t xml:space="preserve">إسماعيل بن هلال بن إسماعيل التيزيني العقرباني المعروف بابن نحيلة
</w:t>
      </w:r>
    </w:p>
    <w:p>
      <w:pPr/>
      <w:r>
        <w:rPr/>
        <w:t xml:space="preserve">إسماعيل بن هلال بن إسماعيل التيزيني العقرباني المعروف بابن نحيلة إسماعيل بن هلال بن إسماعيل التيزيني العقرباني المعروف بابن نحيلة حدث عن الفخر ابن البخاري في سنة 724 ذكره ابن رافع في معجم شيوخه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2026-07-27T11:35:53+03:00</dcterms:created>
  <dcterms:modified xsi:type="dcterms:W3CDTF">2026-07-27T11:35:53+03:00</dcterms:modified>
</cp:coreProperties>
</file>

<file path=docProps/custom.xml><?xml version="1.0" encoding="utf-8"?>
<Properties xmlns="http://schemas.openxmlformats.org/officeDocument/2006/custom-properties" xmlns:vt="http://schemas.openxmlformats.org/officeDocument/2006/docPropsVTypes"/>
</file>