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محمود بن أحمد بن محمود، ابو المناقب شهاب الدين الزنجاني: لغوي، من فقهاء الشافعية. من أهل زنجان (بقرب اذربيجان) استوطن بغداد وولى فيها نيابة قضاء القضاة، وعزل. ودرس بالنظامية ثم بالمستنصرية. وصنف كتابا في (تفسير القرآن) واختصر الصحاح للجوهري في اللغة، وسمي مختصره (ترويح الارواح في تهذيب الصحاح) ثم اوجزه في نحو عشر الاصل، وسماه (تنقيح الصحاح-خ) واستشهد ببغداد ايام نكبتها بالمغول ودخول هولاكو.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الزنجاني
</w:t>
      </w:r>
    </w:p>
    <w:p>
      <w:pPr/>
      <w:r>
        <w:rPr/>
        <w:t xml:space="preserve">الزنجاني العلامة شيخ الشافعية أبو المناقب محمود بن أحمد بن محمود بن بختيار الزنجاني.</w:t>
      </w:r>
    </w:p>
    <w:p/>
    <w:p>
      <w:pPr/>
      <w:r>
        <w:rPr/>
        <w:t xml:space="preserve">تفقه وبرع في المذهب والأصول والخلاف، وبعد صيته، وولي الإعادة بالثقتية بباب الأزج، وتزوج ببنت عبد الرزاق ابن الشيخ عبد القادر، وناب في القضاء، وولي نظر الوقف العام، وعظم شأنه.</w:t>
      </w:r>
    </w:p>
    <w:p/>
    <w:p>
      <w:pPr/>
      <w:r>
        <w:rPr/>
        <w:t xml:space="preserve">ذكره ابن النجار فقال: تكبر وتجبر، فأخذه الله، وعزل عن القضاء وغيره، وحبس وعوقب وصودر على أموال احتقبها من الحرام والغلول، فأدى نحو خمسة عشر ألف دينار، بعد أن كان فقيرا مدقعا، ثم أطلق، وبقي عاطلا إلى أن قلد القضاء بمدينة السلام سنة ثلاث وعشرين، ثم عزل من قضاء القضاة بعد ستة أشهر، ثم رتب مدرسا بالنظامية سنة 625، ثم عزل منها بعد سنة ونصف، ثم رتب ديوانا، ثم عزل مرات، وعنده ظلم، وحب للدنيا، وحرص على الجاه، وكلب على الحطام. روى بالإجازة عن الناصر، وجمع ’’تفسيرا’’، ثم درس بالمستنصرية في ذي الحجة سنة ثلاث وثلاثين وست مائة، ونفذ رسولا مرات إلى شيراز.</w:t>
      </w:r>
    </w:p>
    <w:p/>
    <w:p>
      <w:pPr/>
      <w:r>
        <w:rPr/>
        <w:t xml:space="preserve">وقال تاج الدين علي بن أنجب ابن الساعي: ناب في الحكم، ثم ولي قضاء القضاة بالجانبين وبحريم دار الخلافة، وولي نظر الأوقاف، وعظم، ثم عزل، وسجن مدة، ثم أطلق ورتب مشرفا في أعمال السواد، ثم ولي تدريس النظامية، ثم عزل، ثم لما عزل قاضي القضاة ابن مقبل من تدريس المستنصرية سنة ثلاث وثلاثين وليها الزنجاني.</w:t>
      </w:r>
    </w:p>
    <w:p/>
    <w:p>
      <w:pPr/>
      <w:r>
        <w:rPr/>
        <w:t xml:space="preserve">وأنبأني ظهير الدين علي الكازروني، قال: الذي قتلوا صبرا: المستعصم في صفر سنة ست وخمسين وست مائة، وابناه، وأعمامه، وعما أبيه حسين ويحيى، والدويدار مجاهد الدين زوج بنت صاحب الموصل، والملك سليمان شاه عن ثمانين سنة، وسنجر الشحنة، ومحمد بن قيران أمير وألبقرا الشحنة كان، وبلبان المستنصري، وابن الجوزي أستاذ الدار، وبنوه أبو يوسف، وعبد الكريم، وعبد الله، والشيخ شهاب الدين محمود بن أحمد الزنجي علامة وقته وله تصانيف كثيرة، وشرف الدين ابن سكينة، وسمي آخرين.</w:t>
      </w:r>
    </w:p>
    <w:p/>
    <w:p>
      <w:pPr/>
      <w:r>
        <w:rPr/>
        <w:t xml:space="preserve">بنات الكامل، غازية، الخاتون: </w:t>
      </w:r>
    </w:p>
    <w:p>
      <w:pPr>
        <w:jc w:val="start"/>
        <w:bidi/>
      </w:pPr>
      <w:r>
        <w:rPr>
          <w:sz w:val="24"/>
          <w:szCs w:val="24"/>
          <w:b w:val="1"/>
          <w:bCs w:val="1"/>
          <w:rtl/>
        </w:rPr>
        <w:t xml:space="preserve">
سير أعلام النبلاء،(دار الحديث- القاهرة،2006،ط 0،ج 16،ص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محمود
</w:t>
      </w:r>
    </w:p>
    <w:p>
      <w:pPr/>
      <w:r>
        <w:rPr/>
        <w:t xml:space="preserve">محمود بن أحمد بن محمود أبو المناقب الزنجاني</w:t>
      </w:r>
    </w:p>
    <w:p/>
    <w:p>
      <w:pPr/>
      <w:r>
        <w:rPr/>
        <w:t xml:space="preserve">استوطن بغداد</w:t>
      </w:r>
    </w:p>
    <w:p/>
    <w:p>
      <w:pPr/>
      <w:r>
        <w:rPr/>
        <w:t xml:space="preserve">قال ابن النجار وبرع في المذهب والخلاف والأصول ودرس بالنظامية وعزل ودرس بالمستنصرية وصنف تفسير القرآن وحدث عن الإمام الناصر لدين الله بالإجازة</w:t>
      </w:r>
    </w:p>
    <w:p/>
    <w:p>
      <w:pPr/>
      <w:r>
        <w:rPr/>
        <w:t xml:space="preserve">قال شيخنا الذهبي استشهد في كائنة بغداد سنة ست وخمسين وستمائة</w:t>
      </w:r>
    </w:p>
    <w:p>
      <w:pPr>
        <w:jc w:val="start"/>
        <w:bidi/>
      </w:pPr>
      <w:r>
        <w:rPr>
          <w:sz w:val="24"/>
          <w:szCs w:val="24"/>
          <w:b w:val="1"/>
          <w:bCs w:val="1"/>
          <w:rtl/>
        </w:rPr>
        <w:t xml:space="preserve">
طبقات الشافعية الكبرى،(دار هجر - القاهرة،1992،ط 2،ج 8،ص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محمود.
</w:t>
      </w:r>
    </w:p>
    <w:p>
      <w:pPr/>
      <w:r>
        <w:rPr/>
        <w:t xml:space="preserve">محمود بن أحمد بن محمود. </w:t>
      </w:r>
    </w:p>
    <w:p/>
    <w:p>
      <w:pPr/>
      <w:r>
        <w:rPr/>
        <w:t xml:space="preserve">العلامة قاضي القضاة ابن المنام الزنجانى والد قاضي القصاة عز الدين أحمد، درَّس بالنظامية وعُزل، وبالمستظهرية أيضاً، وأفتى وناظر وسمع وصنف تفسيراً للقرآن، واستشهد بسيف التتار سنة ست وخمسين وستمائة، عن سبع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2026-07-27T08:28:31+03:00</dcterms:created>
  <dcterms:modified xsi:type="dcterms:W3CDTF">2026-07-27T08:28:31+03:00</dcterms:modified>
</cp:coreProperties>
</file>

<file path=docProps/custom.xml><?xml version="1.0" encoding="utf-8"?>
<Properties xmlns="http://schemas.openxmlformats.org/officeDocument/2006/custom-properties" xmlns:vt="http://schemas.openxmlformats.org/officeDocument/2006/docPropsVTypes"/>
</file>