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يحيى نجم الدين ابن الجلال القوصي
</w:t>
      </w:r>
    </w:p>
    <w:p>
      <w:pPr>
        <w:jc w:val="start"/>
        <w:bidi/>
      </w:pPr>
      <w:r>
        <w:rPr>
          <w:rFonts w:ascii="arial" w:hAnsi="arial" w:eastAsia="arial" w:cs="arial"/>
          <w:sz w:val="28"/>
          <w:szCs w:val="28"/>
          <w:b w:val="1"/>
          <w:bCs w:val="1"/>
          <w:rtl/>
        </w:rPr>
        <w:t xml:space="preserve">أحمد بن محمد بن يحيى نجم الدين ابن الجلال القوصي
</w:t>
      </w:r>
    </w:p>
    <w:p>
      <w:pPr/>
      <w:r>
        <w:rPr/>
        <w:t xml:space="preserve">أحمد بن محمد بن يحيى نجم الدين ابن الجلال القوصي أحمد بن محمد بن يحيى نجم الدين ابن الجلال القوصي سمع من أحمد بن أبي عبد الله القرطبي واشتغل بالفقه على النجم الأصفوني وناب في الحكم بالمرج ومات بالقاهرة سنة 731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2026-07-27T11:28:24+03:00</dcterms:created>
  <dcterms:modified xsi:type="dcterms:W3CDTF">2026-07-27T11:28:24+03:00</dcterms:modified>
</cp:coreProperties>
</file>

<file path=docProps/custom.xml><?xml version="1.0" encoding="utf-8"?>
<Properties xmlns="http://schemas.openxmlformats.org/officeDocument/2006/custom-properties" xmlns:vt="http://schemas.openxmlformats.org/officeDocument/2006/docPropsVTypes"/>
</file>