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أبي بكر بن نصر
</w:t>
      </w:r>
    </w:p>
    <w:p>
      <w:pPr>
        <w:jc w:val="start"/>
        <w:bidi/>
      </w:pPr>
      <w:r>
        <w:rPr>
          <w:rFonts w:ascii="arial" w:hAnsi="arial" w:eastAsia="arial" w:cs="arial"/>
          <w:sz w:val="28"/>
          <w:szCs w:val="28"/>
          <w:b w:val="1"/>
          <w:bCs w:val="1"/>
          <w:rtl/>
        </w:rPr>
        <w:t xml:space="preserve">أحمد بن علي بن أبي بكر بن نصر
</w:t>
      </w:r>
    </w:p>
    <w:p>
      <w:pPr/>
      <w:r>
        <w:rPr/>
        <w:t xml:space="preserve">أحمد بن علي بن أبي بكر بن نصر أحمد بن علي بن أبي بكر بن نصر بن بحتر بن خولان بن بحتر بن خولان الصالحي الحنفي ولد سنة أربع وثمانين وستمائة وأحضر على الفخر بعض المشيخة وأسمع من زينب بنت العلم وأجاز له جماعة وحدث بالصحيح عن ست الوزراء واشتغل بالعلم وتفقه وولي التدريس ببعض المدارس وخطب بالقلعة سمع منه الحسيني وشيخنا قال ابن رافع كتب الحكم للحنفي وقال الحسيني كان محترزا في شهاداته مات في تاسع شهر ربيع الأول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أبي بكر بن نصير بن بجير بن خولان بن بجير بن خولان الصالحي
</w:t>
      </w:r>
    </w:p>
    <w:p>
      <w:pPr/>
      <w:r>
        <w:rPr/>
        <w:t xml:space="preserve">أحمد بن علي بن أبي بكر بن نصير بن بجير بن خولان بن بجير بن خولان الصالحي ولد سنة أربع وثمانين وستمائة.</w:t>
      </w:r>
    </w:p>
    <w:p/>
    <w:p>
      <w:pPr/>
      <w:r>
        <w:rPr/>
        <w:t xml:space="preserve">وأحضر على الفخر بعض ’’ المشيخة ’’، وأسمع من زينب بنت المعلم، وأجاز له جماعة.</w:t>
      </w:r>
    </w:p>
    <w:p/>
    <w:p>
      <w:pPr/>
      <w:r>
        <w:rPr/>
        <w:t xml:space="preserve">وحدث ’’ بالصحيح ’’ عن ست الوزراء، واشتغل بالعلم، وتفقه.</w:t>
      </w:r>
    </w:p>
    <w:p/>
    <w:p>
      <w:pPr/>
      <w:r>
        <w:rPr/>
        <w:t xml:space="preserve">وولي التدريس ببعض المدارس، وخطب بالقلعة.</w:t>
      </w:r>
    </w:p>
    <w:p/>
    <w:p>
      <w:pPr/>
      <w:r>
        <w:rPr/>
        <w:t xml:space="preserve">قال ابن حجر: سمع منه الحسيني، وشيخنا.</w:t>
      </w:r>
    </w:p>
    <w:p/>
    <w:p>
      <w:pPr/>
      <w:r>
        <w:rPr/>
        <w:t xml:space="preserve">قال ابن رافع: كتب الحكم للحنفي.</w:t>
      </w:r>
    </w:p>
    <w:p/>
    <w:p>
      <w:pPr/>
      <w:r>
        <w:rPr/>
        <w:t xml:space="preserve">وقال الحسيني: كان محترزا في شهاداته.</w:t>
      </w:r>
    </w:p>
    <w:p/>
    <w:p>
      <w:pPr/>
      <w:r>
        <w:rPr/>
        <w:t xml:space="preserve">مات في ربيع الأول، سنة خمس وستين وسبعمائة، رحمه الله تعالى.</w:t>
      </w:r>
    </w:p>
    <w:p>
      <w:pPr>
        <w:jc w:val="start"/>
        <w:bidi/>
      </w:pPr>
      <w:r>
        <w:rPr>
          <w:sz w:val="24"/>
          <w:szCs w:val="24"/>
          <w:b w:val="1"/>
          <w:bCs w:val="1"/>
          <w:rtl/>
        </w:rPr>
        <w:t xml:space="preserve">
الطبقات السنية في تراجم الحنفية،(دار الرفاعي - الرياض،1983،ط 0،ج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2026-07-27T12:42:22+03:00</dcterms:created>
  <dcterms:modified xsi:type="dcterms:W3CDTF">2026-07-27T12:42:22+03:00</dcterms:modified>
</cp:coreProperties>
</file>

<file path=docProps/custom.xml><?xml version="1.0" encoding="utf-8"?>
<Properties xmlns="http://schemas.openxmlformats.org/officeDocument/2006/custom-properties" xmlns:vt="http://schemas.openxmlformats.org/officeDocument/2006/docPropsVTypes"/>
</file>