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بكر بن محمد بن طرخان
</w:t>
      </w:r>
    </w:p>
    <w:p>
      <w:pPr>
        <w:jc w:val="start"/>
        <w:bidi/>
      </w:pPr>
      <w:r>
        <w:rPr>
          <w:rFonts w:ascii="arial" w:hAnsi="arial" w:eastAsia="arial" w:cs="arial"/>
          <w:sz w:val="28"/>
          <w:szCs w:val="28"/>
          <w:b w:val="1"/>
          <w:bCs w:val="1"/>
          <w:rtl/>
        </w:rPr>
        <w:t xml:space="preserve">أحمد بن أبي بكر بن محمد بن طرخان
</w:t>
      </w:r>
    </w:p>
    <w:p>
      <w:pPr/>
      <w:r>
        <w:rPr/>
        <w:t xml:space="preserve">أحمد بن أبي بكر بن محمد بن طرخان أحمد بن أبي بكر بن محمد بن طرخان الصالحي الحنبلي تقي الدين ولد سنة 663 وسمع من أحمد بن عبد الدائم عدة أجزاء منها جزء أيوب والمائة الفراوية ومعجم أبي يعلى حدثنا عنه شيخنا البرهان الشامي ومات في جمادى الآخرة سنة 736 وقد تقدم ذكر ولده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2026-07-27T12:43:23+03:00</dcterms:created>
  <dcterms:modified xsi:type="dcterms:W3CDTF">2026-07-27T12:43:23+03:00</dcterms:modified>
</cp:coreProperties>
</file>

<file path=docProps/custom.xml><?xml version="1.0" encoding="utf-8"?>
<Properties xmlns="http://schemas.openxmlformats.org/officeDocument/2006/custom-properties" xmlns:vt="http://schemas.openxmlformats.org/officeDocument/2006/docPropsVTypes"/>
</file>