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بكر بن أحمد بن عبد الحميد
</w:t>
      </w:r>
    </w:p>
    <w:p>
      <w:pPr>
        <w:jc w:val="start"/>
        <w:bidi/>
      </w:pPr>
      <w:r>
        <w:rPr>
          <w:rFonts w:ascii="arial" w:hAnsi="arial" w:eastAsia="arial" w:cs="arial"/>
          <w:sz w:val="28"/>
          <w:szCs w:val="28"/>
          <w:b w:val="1"/>
          <w:bCs w:val="1"/>
          <w:rtl/>
        </w:rPr>
        <w:t xml:space="preserve">أحمد بن أبي بكر بن أحمد بن عبد الحميد
</w:t>
      </w:r>
    </w:p>
    <w:p>
      <w:pPr/>
      <w:r>
        <w:rPr/>
        <w:t xml:space="preserve">أحمد بن أبي بكر بن أحمد بن عبد الحميد أحمد بن أبي بكر بن أحمد بن عبد الحميد بن عبد الهادي بن يوسف بن محمد بن قدامة بن مقدام أبو العباس المقدسي شهاب الدين ابن العز الحنبلي الفقيه المفتي ولد سنة 707 وأحضر على هدية بنت عسكر وتفرد بها وأجاز له الفخر التوزري من مكة وابن رشيق وطائفة من مصر ودخل في عموم إجازة إسحاق النحاس لأهل الصالحية وتفرد بكل ذلك وسمع الكثير من التقي سليمان ويحيى بن سعيد وعيسى المطعم وفاطمة بنت جوهر وأبي بكر بن أحمد بن عبد الدائم وغيرهم وحدث بالكثير وكان خاتمة المسندين بدمشق مات في ربيع الآخر سنة 798 وقد أجاز لي غير مرة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2026-07-27T11:33:30+03:00</dcterms:created>
  <dcterms:modified xsi:type="dcterms:W3CDTF">2026-07-27T11:33:30+03:00</dcterms:modified>
</cp:coreProperties>
</file>

<file path=docProps/custom.xml><?xml version="1.0" encoding="utf-8"?>
<Properties xmlns="http://schemas.openxmlformats.org/officeDocument/2006/custom-properties" xmlns:vt="http://schemas.openxmlformats.org/officeDocument/2006/docPropsVTypes"/>
</file>