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إبراهيم بن إسحاق بن أبي يحيى
</w:t>
      </w:r>
    </w:p>
    <w:p>
      <w:pPr>
        <w:jc w:val="start"/>
        <w:bidi/>
      </w:pPr>
      <w:r>
        <w:rPr>
          <w:rFonts w:ascii="arial" w:hAnsi="arial" w:eastAsia="arial" w:cs="arial"/>
          <w:sz w:val="28"/>
          <w:szCs w:val="28"/>
          <w:b w:val="1"/>
          <w:bCs w:val="1"/>
          <w:rtl/>
        </w:rPr>
        <w:t xml:space="preserve">أحمد بن إبراهيم بن إسحاق بن أبي يحيى
</w:t>
      </w:r>
    </w:p>
    <w:p>
      <w:pPr/>
      <w:r>
        <w:rPr/>
        <w:t xml:space="preserve">أحمد بن إبراهيم بن إسحاق بن أبي يحيى أحمد بن إبراهيم بن إسحاق بن أبي يحيى الغزاوي كذا يعرف بهذه النسبة شهاب الدين كان أبوه ينوب في الحكم ونشأ ابنه هذا فتعلق بالمباشرات وخدم في الإسطبل وفي دواوين الأمراء وكان حسن المباشرة لطيفا كثير التؤدة وقد ولي خطابة الصالحية ومات في أواخر صفر سنة 789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2026-07-27T12:42:47+03:00</dcterms:created>
  <dcterms:modified xsi:type="dcterms:W3CDTF">2026-07-27T12:42:47+03:00</dcterms:modified>
</cp:coreProperties>
</file>

<file path=docProps/custom.xml><?xml version="1.0" encoding="utf-8"?>
<Properties xmlns="http://schemas.openxmlformats.org/officeDocument/2006/custom-properties" xmlns:vt="http://schemas.openxmlformats.org/officeDocument/2006/docPropsVTypes"/>
</file>