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عليا النصير بن محمد بن غالب
</w:t>
      </w:r>
    </w:p>
    <w:p>
      <w:pPr>
        <w:jc w:val="start"/>
        <w:bidi/>
      </w:pPr>
      <w:r>
        <w:rPr>
          <w:rFonts w:ascii="arial" w:hAnsi="arial" w:eastAsia="arial" w:cs="arial"/>
          <w:sz w:val="28"/>
          <w:szCs w:val="28"/>
          <w:b w:val="1"/>
          <w:bCs w:val="1"/>
          <w:rtl/>
        </w:rPr>
        <w:t xml:space="preserve">إبراهيم بن عليا النصير بن محمد بن غالب
</w:t>
      </w:r>
    </w:p>
    <w:p>
      <w:pPr/>
      <w:r>
        <w:rPr/>
        <w:t xml:space="preserve">إبراهيم بن عليا النصير بن محمد بن غالب إبراهيم بن عليا النصير بن محمد بن غالب الأنصاري الدمشقي ولد سنة بضع وثلاثين وسمع من السخاوي ستة أجزاء تفرد بروايتها مدة وهي جزء سفيان ومجلس القزويني وجزء الصفار وجزء خالد التاجر ومن معه ونسخة فليح بن سليمان وثلاثة مجالس ابن عبد كويه بسماع السخاوي لها على السلفي ومات في سنة 79 قلت أجاز لشيخنا أبي المجد</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2026-07-27T11:31:40+03:00</dcterms:created>
  <dcterms:modified xsi:type="dcterms:W3CDTF">2026-07-27T11:31:40+03:00</dcterms:modified>
</cp:coreProperties>
</file>

<file path=docProps/custom.xml><?xml version="1.0" encoding="utf-8"?>
<Properties xmlns="http://schemas.openxmlformats.org/officeDocument/2006/custom-properties" xmlns:vt="http://schemas.openxmlformats.org/officeDocument/2006/docPropsVTypes"/>
</file>