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بن علي بن عمر القوصي الشافعي
</w:t>
      </w:r>
    </w:p>
    <w:p>
      <w:pPr>
        <w:jc w:val="start"/>
        <w:bidi/>
      </w:pPr>
      <w:r>
        <w:rPr>
          <w:rFonts w:ascii="arial" w:hAnsi="arial" w:eastAsia="arial" w:cs="arial"/>
          <w:sz w:val="28"/>
          <w:szCs w:val="28"/>
          <w:b w:val="1"/>
          <w:bCs w:val="1"/>
          <w:rtl/>
        </w:rPr>
        <w:t xml:space="preserve">إبراهيم بن بن علي بن عمر القوصي الشافعي
</w:t>
      </w:r>
    </w:p>
    <w:p>
      <w:pPr/>
      <w:r>
        <w:rPr/>
        <w:t xml:space="preserve">إبراهيم بن بن علي بن عمر القوصي الشافعي إبراهيم بن بن علي بن عمر القوصي الشافعي المعروف بابن الفهاد اشتغل بقوص ومهر في التفسير والفقه والأصول والحديث ولي قضاء دمامين وكان مرضي السيرة متقللا من الدنيا جدا منجعا عن الناس مات بقوص في شوال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2026-07-27T11:27:48+03:00</dcterms:created>
  <dcterms:modified xsi:type="dcterms:W3CDTF">2026-07-27T11:27:48+03:00</dcterms:modified>
</cp:coreProperties>
</file>

<file path=docProps/custom.xml><?xml version="1.0" encoding="utf-8"?>
<Properties xmlns="http://schemas.openxmlformats.org/officeDocument/2006/custom-properties" xmlns:vt="http://schemas.openxmlformats.org/officeDocument/2006/docPropsVTypes"/>
</file>