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حزام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حزام
</w:t>
      </w:r>
    </w:p>
    <w:p>
      <w:pPr/>
      <w:r>
        <w:rPr/>
        <w:t xml:space="preserve">ابن أخي حزام  محمد بن يعقوب بن إسحاق، أبو عبد الله، ناصر الدين، ابن أخى حزام الخطلى: له (الفروسية والبيطرة - خ) في شستربتى (3073) و (الخيل والبيطرة - خ) في شستربتى (4161) و (الفروسية وشيات الخيل - خ) في المتحف البريطاني (1305) ولعل الثلاثة كتاب واحد؟.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2026-07-23T19:45:33+03:00</dcterms:created>
  <dcterms:modified xsi:type="dcterms:W3CDTF">2026-07-23T19:45:33+03:00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