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الصدي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الصدي الغنوي
</w:t>
      </w:r>
    </w:p>
    <w:p>
      <w:pPr/>
      <w:r>
        <w:rPr/>
        <w:t xml:space="preserve">عمرو بن الصدي الغنوي من بني حويرثة، يقول في قتل وكيع بن زفر بن الحارث الكلابي، وزياد بن عمرو العقيلي:</w:t>
      </w:r>
    </w:p>
    <w:p/>
    <w:p>
      <w:pPr>
        <w:jc w:val="center"/>
      </w:pPr>
      <w:r>
        <w:rPr>
          <w:color w:val="ff0000"/>
        </w:rPr>
        <w:t xml:space="preserve">نحن قتلنا العامريين عنوة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زيادا وصلنا بعده بوكيع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2026-07-26T04:39:22+03:00</dcterms:created>
  <dcterms:modified xsi:type="dcterms:W3CDTF">2026-07-26T04:39:22+03:00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