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عمرو بن حكيم بن معية بن أبي صعبة التميمي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 بن حكيم بن معية بن أبي صعبة التميمي
</w:t>
      </w:r>
    </w:p>
    <w:p>
      <w:pPr/>
      <w:r>
        <w:rPr/>
        <w:t xml:space="preserve">عمرو بن حكيم بن معية بن أبي صعبة التميمي من ربيعة الجوع، يقول:</w:t>
      </w:r>
    </w:p>
    <w:p/>
    <w:p>
      <w:pPr>
        <w:jc w:val="center"/>
      </w:pPr>
      <w:r>
        <w:rPr>
          <w:color w:val="ff0000"/>
        </w:rPr>
        <w:t xml:space="preserve">هل تعرف الدارة من ام وهب</w:t>
      </w:r>
      <w:r>
        <w:rPr>
          <w:color w:val="ff0000"/>
        </w:rPr>
        <w:t xml:space="preserve">      </w:t>
      </w:r>
      <w:r>
        <w:rPr>
          <w:color w:val="ff0000"/>
        </w:rPr>
        <w:t xml:space="preserve">إذ هي خود عجب من العجب</w:t>
      </w:r>
    </w:p>
    <w:p/>
    <w:p>
      <w:pPr>
        <w:jc w:val="center"/>
      </w:pPr>
      <w:r>
        <w:rPr>
          <w:color w:val="ff0000"/>
        </w:rPr>
        <w:t xml:space="preserve">فيما اشتهت من خبز بر وحلب</w:t>
      </w:r>
      <w:r>
        <w:rPr>
          <w:color w:val="ff0000"/>
        </w:rPr>
        <w:t xml:space="preserve">      </w:t>
      </w:r>
      <w:r>
        <w:rPr>
          <w:color w:val="ff0000"/>
        </w:rPr>
        <w:t xml:space="preserve">تقتل كل ذات زوج وعزب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من اسمه عمرو من الشعراء،(دار النشر مكتبة الخانجي،،ط 1،ج 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2026-07-27T09:15:20+03:00</dcterms:created>
  <dcterms:modified xsi:type="dcterms:W3CDTF">2026-07-27T09:15:20+03:00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