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أنس بن هزلة بن معشر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أنس بن هزلة بن معشر الغنوي
</w:t>
      </w:r>
    </w:p>
    <w:p>
      <w:pPr/>
      <w:r>
        <w:rPr/>
        <w:t xml:space="preserve">عمرو بن أنس بن هزلة بن معشر الغنوي من جلان.</w:t>
      </w:r>
    </w:p>
    <w:p/>
    <w:p>
      <w:pPr/>
      <w:r>
        <w:rPr/>
        <w:t xml:space="preserve">يقول:</w:t>
      </w:r>
    </w:p>
    <w:p/>
    <w:p>
      <w:pPr>
        <w:jc w:val="center"/>
      </w:pPr>
      <w:r>
        <w:rPr>
          <w:color w:val="ff0000"/>
        </w:rPr>
        <w:t xml:space="preserve">أبت إبلي إلا تذكر قومها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وقومك أنأى من سهيل وأنزح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2026-07-27T12:42:07+03:00</dcterms:created>
  <dcterms:modified xsi:type="dcterms:W3CDTF">2026-07-27T12:42:07+03:00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