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بكر
</w:t>
      </w:r>
    </w:p>
    <w:p>
      <w:pPr>
        <w:jc w:val="start"/>
        <w:bidi/>
      </w:pPr>
      <w:r>
        <w:rPr>
          <w:rFonts w:ascii="arial" w:hAnsi="arial" w:eastAsia="arial" w:cs="arial"/>
          <w:sz w:val="28"/>
          <w:szCs w:val="28"/>
          <w:b w:val="1"/>
          <w:bCs w:val="1"/>
          <w:rtl/>
        </w:rPr>
        <w:t xml:space="preserve">ابن بكر
</w:t>
      </w:r>
    </w:p>
    <w:p>
      <w:pPr/>
      <w:r>
        <w:rPr/>
        <w:t xml:space="preserve">ابن بكر  محمد بن يحيى بن محمد بن يحيى بن أحمد بن محمد بن بكر، أبو عبد الله الاشعري المالكي: فاضل اندلسي. ولي الخطابة والقضاء بغرناطة. وزار مصر والشام. وقتل شهيدا بيد العدو في الوقعة الكبرى بظاهر طريف. له (التمهيد والبيان في مقتل الشهيد عثمان بن عفان-خ). </w:t>
      </w:r>
    </w:p>
    <w:p>
      <w:pPr>
        <w:jc w:val="start"/>
        <w:bidi/>
      </w:pPr>
      <w:r>
        <w:rPr>
          <w:sz w:val="24"/>
          <w:szCs w:val="24"/>
          <w:b w:val="1"/>
          <w:bCs w:val="1"/>
          <w:rtl/>
        </w:rPr>
        <w:t xml:space="preserve">
الأعلام،(دار العلم للملايين - بيروت،2002،ط 15،ج 7،ص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يحيى بن محمد بن يحيى بن أحمد بن محمد
</w:t>
      </w:r>
    </w:p>
    <w:p>
      <w:pPr/>
      <w:r>
        <w:rPr/>
        <w:t xml:space="preserve">محمد بن يحيى بن محمد بن يحيى بن أحمد بن محمد محمد بن يحيى بن محمد بن يحيى بن أحمد بن محمد بن بكر بن سعد الأشعري أبو عبد الله المالكي يعرف بابن بكر ولد سنة 674 وسمع من أبي القاسم ابن الطيلسان وأبي عبد الله محمد بن عباس وأبي عبد الله بن ربيع وأبي جعفر بن الزبير وأبي عبد الله بن رشيد وأبي عبد الله بن العماد وغيرهم وأجاز له أبو محمد بن هارون والدمياطي والأبرقوهي في آخرين من أهل مصر والحجاز قال ابن الخطيب كان من صدور العلماء وأعلام الفضلاء نزاهة ومعرفة عارفا بالأحكام والقراءآت مبرزا في الحديث تاريخا وأنسابا وأسماء قائما على العربية مشاركا في الفروع والأصول واللغة حسن الخلق منطرح التصنع مقتصدا في الملبس والمطعم عزيز النفس ولي المشيخة ببلده ثم ولي الخطابة والقضاء بغرناطة في المحرم سنة 3 فصدع بالحق وبهرج الشهود فزيف منهم أكثر من سبعين نفسا وناله بذلك مشقة شديدة واستمر على رأيه ولم يقبل في أحد منهم شفاعة وكان يقرئ فنونا جمة وكان له مع كل قولة صولة وعلى كل من لا يعرف دره درة ولم يزل إلى أن مات شهيدا بيد العدو في الوقعة الكبرى بظاهر طريف في جمادى الأولى سنة 741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بكر
</w:t>
      </w:r>
    </w:p>
    <w:p>
      <w:pPr/>
      <w:r>
        <w:rPr/>
        <w:t xml:space="preserve">ابن بكر </w:t>
      </w:r>
    </w:p>
    <w:p/>
    <w:p>
      <w:pPr/>
      <w:r>
        <w:rPr/>
        <w:t xml:space="preserve">أبو عبد الله محمد بن يحيى الأشعري المالقي. يعرف بابن بكر. م سنة 741 هـ. رحمه الله تعالى.</w:t>
      </w:r>
    </w:p>
    <w:p/>
    <w:p>
      <w:pPr/>
      <w:r>
        <w:rPr/>
        <w:t xml:space="preserve">من أعلام الفضل والعلم، كان حافظاً للأنساب والأسماء والكنى قائماً على العربية.</w:t>
      </w:r>
    </w:p>
    <w:p>
      <w:pPr>
        <w:jc w:val="start"/>
        <w:bidi/>
      </w:pPr>
      <w:r>
        <w:rPr>
          <w:sz w:val="24"/>
          <w:szCs w:val="24"/>
          <w:b w:val="1"/>
          <w:bCs w:val="1"/>
          <w:rtl/>
        </w:rPr>
        <w:t xml:space="preserve">
طبقات النسابين،(دار الرشد، الرياض،1987،ط 1،ج 1،ص 139)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2026-07-23T19:44:21+03:00</dcterms:created>
  <dcterms:modified xsi:type="dcterms:W3CDTF">2026-07-23T19:44:21+03:00</dcterms:modified>
</cp:coreProperties>
</file>

<file path=docProps/custom.xml><?xml version="1.0" encoding="utf-8"?>
<Properties xmlns="http://schemas.openxmlformats.org/officeDocument/2006/custom-properties" xmlns:vt="http://schemas.openxmlformats.org/officeDocument/2006/docPropsVTypes"/>
</file>