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الأول
</w:t>
      </w:r>
    </w:p>
    <w:p>
      <w:pPr>
        <w:jc w:val="start"/>
        <w:bidi/>
      </w:pPr>
      <w:r>
        <w:rPr>
          <w:rFonts w:ascii="arial" w:hAnsi="arial" w:eastAsia="arial" w:cs="arial"/>
          <w:sz w:val="28"/>
          <w:szCs w:val="28"/>
          <w:b w:val="1"/>
          <w:bCs w:val="1"/>
          <w:rtl/>
        </w:rPr>
        <w:t xml:space="preserve">المستنصر الأول
</w:t>
      </w:r>
    </w:p>
    <w:p>
      <w:pPr/>
      <w:r>
        <w:rPr/>
        <w:t xml:space="preserve">المستنصر الأول  محمد بن يحيى بن عبد الواحد بن ابي حفص الهنتاني، ابو عبد الله أمير المؤمنين المستنصر ابن السعيد: من ملوك الدولة الحفصية بتونس. بويع له فيها بعد وفاة ابيه (سنة 647هـ) وكان شجاعا حازما خبيرا بسياسة الملك، فيه شدة وعنف. توطد ملكه بعد أن قتل عمين له وجماعة من الخوارج عليه. وأتته بيعة أهل مكة سنة 657 وهو اول من ضرب نقود النحاس بافريقيا، وكانت تضرب من الذهب والفضة. وكانت علامته: (الحمد لله والشكر لله) وغزاه لويس التاسع Louis IX,ou Saint Louis (ملك فرنسة) غزوة اشتركت فيها جيوش رومة وغيرها، فظفر صاحب الترجمة بعد معارك طاحنة. وأنشأ بتونس أبنية وآثارا فخمة. وتوفى بها وكانت تزف اليه كل ليلة جارية. </w:t>
      </w:r>
    </w:p>
    <w:p>
      <w:pPr>
        <w:jc w:val="start"/>
        <w:bidi/>
      </w:pPr>
      <w:r>
        <w:rPr>
          <w:sz w:val="24"/>
          <w:szCs w:val="24"/>
          <w:b w:val="1"/>
          <w:bCs w:val="1"/>
          <w:rtl/>
        </w:rPr>
        <w:t xml:space="preserve">
الأعلام،(دار العلم للملايين - بيروت،2002،ط 15،ج 7،ص 138)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2026-07-26T09:10:15+03:00</dcterms:created>
  <dcterms:modified xsi:type="dcterms:W3CDTF">2026-07-26T09:10:15+03:00</dcterms:modified>
</cp:coreProperties>
</file>

<file path=docProps/custom.xml><?xml version="1.0" encoding="utf-8"?>
<Properties xmlns="http://schemas.openxmlformats.org/officeDocument/2006/custom-properties" xmlns:vt="http://schemas.openxmlformats.org/officeDocument/2006/docPropsVTypes"/>
</file>