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مهزول المصيصي إمام الجامع
</w:t>
      </w:r>
    </w:p>
    <w:p>
      <w:pPr>
        <w:jc w:val="start"/>
        <w:bidi/>
      </w:pPr>
      <w:r>
        <w:rPr>
          <w:rFonts w:ascii="arial" w:hAnsi="arial" w:eastAsia="arial" w:cs="arial"/>
          <w:sz w:val="28"/>
          <w:szCs w:val="28"/>
          <w:b w:val="1"/>
          <w:bCs w:val="1"/>
          <w:rtl/>
        </w:rPr>
        <w:t xml:space="preserve">محمد بن أحمد بن أبي مهزول المصيصي إمام الجامع
</w:t>
      </w:r>
    </w:p>
    <w:p>
      <w:pPr/>
      <w:r>
        <w:rPr/>
        <w:t xml:space="preserve">محمد بن أحمد بن أبي مهزول المصيصي إمام الجامع حدثنا أبو الحسن محمد بن أحمد بالمصيصة حدثنا يوسف بن سعيد بن مسلم، أنبأنا محمد بن مصعب، حدثنا حماد بن سلمة، عن أيوب، عن أبي قلابة، عن أبي المهلب، عن عمران بن حصين، أن رسول الله صلى الله عليه وسلم قال: «لعن المؤمن كقتله»</w:t>
      </w:r>
    </w:p>
    <w:p>
      <w:pPr>
        <w:jc w:val="start"/>
        <w:bidi/>
      </w:pPr>
      <w:r>
        <w:rPr>
          <w:sz w:val="24"/>
          <w:szCs w:val="24"/>
          <w:b w:val="1"/>
          <w:bCs w:val="1"/>
          <w:rtl/>
        </w:rPr>
        <w:t xml:space="preserve">
معجم الشيوخ للصيداوي،(مؤسسة الرسالة , دار الإيمان - بيروت , طرابلس،0،ط 1،ج 1،ص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2026-07-25T09:15:04+03:00</dcterms:created>
  <dcterms:modified xsi:type="dcterms:W3CDTF">2026-07-25T09:15:04+03:00</dcterms:modified>
</cp:coreProperties>
</file>

<file path=docProps/custom.xml><?xml version="1.0" encoding="utf-8"?>
<Properties xmlns="http://schemas.openxmlformats.org/officeDocument/2006/custom-properties" xmlns:vt="http://schemas.openxmlformats.org/officeDocument/2006/docPropsVTypes"/>
</file>