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يحيى أبو الخطاب
</w:t>
      </w:r>
    </w:p>
    <w:p>
      <w:pPr/>
      <w:r>
        <w:rPr/>
        <w:t xml:space="preserve">زياد بن يحيى أبو الخطاب.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129)/(دار البخاري - المدينة المنورة - بريدة،1995،ط 1،ج 1،ص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يحيى
</w:t>
      </w:r>
    </w:p>
    <w:p>
      <w:pPr/>
      <w:r>
        <w:rPr/>
        <w:t xml:space="preserve">زياد بن يحيى </w:t>
      </w:r>
    </w:p>
    <w:p/>
    <w:p>
      <w:pPr/>
      <w:r>
        <w:rPr/>
        <w:t xml:space="preserve">أبو الخطاب الحساني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يحيى الحساني الحافظ أبو الخطاب النكري
</w:t>
      </w:r>
    </w:p>
    <w:p>
      <w:pPr/>
      <w:r>
        <w:rPr/>
        <w:t xml:space="preserve">زياد بن يحيى الحساني الحافظ أبو الخطاب النكري </w:t>
      </w:r>
    </w:p>
    <w:p/>
    <w:p>
      <w:pPr/>
      <w:r>
        <w:rPr/>
        <w:t xml:space="preserve">عن ابن عيينة ومعتمر وعنه الجماعة وأبو روق الهزاني توفي 254 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يحيى الحساني أبو الخطاب البصري
</w:t>
      </w:r>
    </w:p>
    <w:p>
      <w:pPr/>
      <w:r>
        <w:rPr/>
        <w:t xml:space="preserve">زياد بن يحيى الحساني أبو الخطاب البصري </w:t>
      </w:r>
    </w:p>
    <w:p/>
    <w:p>
      <w:pPr/>
      <w:r>
        <w:rPr/>
        <w:t xml:space="preserve">روى عن حاتم بن وردان في الزكاة ومحمد بن سواء في النكاح ومحمد بن أبي عدي في الدعاء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 الحساني
</w:t>
      </w:r>
    </w:p>
    <w:p>
      <w:pPr/>
      <w:r>
        <w:rPr/>
        <w:t xml:space="preserve">أبو الخطاب الحساني </w:t>
      </w:r>
    </w:p>
    <w:p/>
    <w:p>
      <w:pPr/>
      <w:r>
        <w:rPr/>
        <w:t xml:space="preserve">زياد 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يحيى الحساني
</w:t>
      </w:r>
    </w:p>
    <w:p>
      <w:pPr/>
      <w:r>
        <w:rPr/>
        <w:t xml:space="preserve">زياد بن يحيى الحساني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يحيى بن زياد بن حسان الحساني، أبو الخطاب، النكري العبدي البصري.
</w:t>
      </w:r>
    </w:p>
    <w:p>
      <w:pPr/>
      <w:r>
        <w:rPr/>
        <w:t xml:space="preserve">(ع) زياد بن يحيى بن زياد بن حسان الحساني، أبو الخطاب، النكري العبدي البصري. </w:t>
      </w:r>
    </w:p>
    <w:p/>
    <w:p>
      <w:pPr/>
      <w:r>
        <w:rPr/>
        <w:t xml:space="preserve">قال صاحب كتاب «الزهرة»: روى عنه البخاري ثلاثة أحاديث، ومسلم خمسة أحاديث.</w:t>
      </w:r>
    </w:p>
    <w:p/>
    <w:p>
      <w:pPr/>
      <w:r>
        <w:rPr/>
        <w:t xml:space="preserve">وقال ابن خلفون في «الأعلام»: وثقه 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يحيى الحساني أبو الخطاب
</w:t>
      </w:r>
    </w:p>
    <w:p>
      <w:pPr/>
      <w:r>
        <w:rPr/>
        <w:t xml:space="preserve">زياد بن يحيى الحساني أبو الخطاب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يزيد بن هارون والبصريين حدثنا عنه أبو عروبة وغيره مات سنة أربع وخمسين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يحيى الحساني
</w:t>
      </w:r>
    </w:p>
    <w:p>
      <w:pPr/>
      <w:r>
        <w:rPr/>
        <w:t xml:space="preserve">زياد بن يحيى الحساني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يحيى الحساني
</w:t>
      </w:r>
    </w:p>
    <w:p>
      <w:pPr/>
      <w:r>
        <w:rPr/>
        <w:t xml:space="preserve">زياد بن يحيى الحساني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يحيى أبو الخطاب البصري النكري
</w:t>
      </w:r>
    </w:p>
    <w:p>
      <w:pPr/>
      <w:r>
        <w:rPr/>
        <w:t xml:space="preserve">زياد بن يحيى أبو الخطاب البصري النكري </w:t>
      </w:r>
    </w:p>
    <w:p/>
    <w:p>
      <w:pPr/>
      <w:r>
        <w:rPr/>
        <w:t xml:space="preserve">روى عن زياد بن الربيع اليحمدي وعبد العزيز بن عبد الصمد ومحمد بن أبي عدي سمع منه أبي في الرحلة الثانية وسألته عنه فقال: هو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2026-06-10T05:37:39+03:00</dcterms:created>
  <dcterms:modified xsi:type="dcterms:W3CDTF">2026-06-10T05:37:39+03:00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