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الرحمن بن غزوان وهو بن قراد
</w:t>
      </w:r>
    </w:p>
    <w:p>
      <w:pPr>
        <w:jc w:val="start"/>
        <w:bidi/>
      </w:pPr>
      <w:r>
        <w:rPr>
          <w:rFonts w:ascii="arial" w:hAnsi="arial" w:eastAsia="arial" w:cs="arial"/>
          <w:sz w:val="28"/>
          <w:szCs w:val="28"/>
          <w:b w:val="1"/>
          <w:bCs w:val="1"/>
          <w:rtl/>
        </w:rPr>
        <w:t xml:space="preserve">محمد بن عبد الرحمن بن غزوان وهو بن قراد
</w:t>
      </w:r>
    </w:p>
    <w:p>
      <w:pPr/>
      <w:r>
        <w:rPr/>
        <w:t xml:space="preserve">محمد بن عبد الرحمن بن غزوان وهو بن قراد حدثنا محمد بن إسحاق بن فروج، حدثنا محمد بن عبد الرحمن بن غزوان، قال: حدثنا المنكدر بن محمد، عن أبيه عن جابر خطبنا رسول الله صلى الله عليه وسلم بعد انصرافه من حجة الوداع وكان آخر خطبة خطبها فيما أعلم فقال من؟ قال: لا إله إلا الله لا يخلط معها غيرها وجبت له الجنة فقام إليه علي بن أبي طالب وكان من أحب من قام إليه ذلك اليوم في مسألة فقال بأبي أنت وأمي ما لا يخلط معها غيرها صفه لنا</w:t>
      </w:r>
    </w:p>
    <w:p/>
    <w:p>
      <w:pPr/>
      <w:r>
        <w:rPr/>
        <w:t xml:space="preserve">فسره لنا قال حب الدنيا وطلبها ورضاءها واتباعا لها وقوم يقولون أقاويل الأنبياء ويعملون أعمال الجبابرة فمن؟ قال: لا إله إلا الله ليس فيها شيء من هذا وجبت له الجنة.</w:t>
      </w:r>
    </w:p>
    <w:p/>
    <w:p>
      <w:pPr/>
      <w:r>
        <w:rPr/>
        <w:t xml:space="preserve">قال الشيخ: وللمنكدر بن محمد، عن أبيه عن جابر أحاديث ولم أر هذا الحديث عن المنكدر بهذا الإسناد عند غير بن قراد هذا، وهو غريب المتن أيضا.</w:t>
      </w:r>
    </w:p>
    <w:p/>
    <w:p>
      <w:pPr/>
      <w:r>
        <w:rPr/>
        <w:t xml:space="preserve">حدثنا ابن أبي عصمة، حدثنا محمد بن عبد الرحمن بن غزوان، حدثنا حماد بن زيد، عن أيوب، عن ابن أبي مليكة قالت عائشة ما كان خلق أبغض إلى أصحاب رسول الله صلى الله عليه وسلم من الكذب وما عرف رسول الله صلى الله عليه وسلم من أحد كذبة إلا لم يختلج لهن في صدره حتى يعرف أنه قد تاب.</w:t>
      </w:r>
    </w:p>
    <w:p/>
    <w:p>
      <w:pPr/>
      <w:r>
        <w:rPr/>
        <w:t xml:space="preserve">قال الشيخ: وابن قراد هذا له أحاديث عن ثقات الناس بواطيل روى عن مالك وإبراهيم بن سعد، عن الزهري، عن أنس قال النبي صلى الله عليه وسلم إن لله عز وجل أهلين من الناس هم أهل القرآن.</w:t>
      </w:r>
    </w:p>
    <w:p/>
    <w:p>
      <w:pPr/>
      <w:r>
        <w:rPr/>
        <w:t xml:space="preserve">وقد أبطل في رواياته عن مالك وإبراهيم بن سعد وروى عن شريك أحاديث أنكرت عليه وعن حماد بن زيد كذلك، وهو ممن يتهم بوضع الحديث.</w:t>
      </w:r>
    </w:p>
    <w:p>
      <w:pPr>
        <w:jc w:val="start"/>
        <w:bidi/>
      </w:pPr>
      <w:r>
        <w:rPr>
          <w:sz w:val="24"/>
          <w:szCs w:val="24"/>
          <w:b w:val="1"/>
          <w:bCs w:val="1"/>
          <w:rtl/>
        </w:rPr>
        <w:t xml:space="preserve">
الكامل في ضعفاء الرجال،(دار الكتب العلمية - بيروت،1997،ط 5،ج 7،ص 549)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w:t>
      </w:r>
    </w:p>
    <w:p>
      <w:pPr/>
      <w:r>
        <w:rPr/>
        <w:t xml:space="preserve">محمد بن عبد الرحمن بن غزوان. يعرف أبوه بقراد.</w:t>
      </w:r>
    </w:p>
    <w:p/>
    <w:p>
      <w:pPr/>
      <w:r>
        <w:rPr/>
        <w:t xml:space="preserve">حدث بوقاحة عن مالك وشريك وضمام بن إسماعيل ببلايا.</w:t>
      </w:r>
    </w:p>
    <w:p/>
    <w:p>
      <w:pPr/>
      <w:r>
        <w:rPr/>
        <w:t xml:space="preserve">روى عنه طائفة آخرهم موتا المحاملى.</w:t>
      </w:r>
    </w:p>
    <w:p/>
    <w:p>
      <w:pPr/>
      <w:r>
        <w:rPr/>
        <w:t xml:space="preserve">قال الدارقطني وغيره: كان يضع الحديث.</w:t>
      </w:r>
    </w:p>
    <w:p/>
    <w:p>
      <w:pPr/>
      <w:r>
        <w:rPr/>
        <w:t xml:space="preserve">وقال ابن عدي: له عن ثقات الناس</w:t>
      </w:r>
    </w:p>
    <w:p/>
    <w:p>
      <w:pPr/>
      <w:r>
        <w:rPr/>
        <w:t xml:space="preserve">بواطيل.</w:t>
      </w:r>
    </w:p>
    <w:p/>
    <w:p>
      <w:pPr/>
      <w:r>
        <w:rPr/>
        <w:t xml:space="preserve">حدثنا محمد بن إسحاق بن فروخ، حدثنا محمد بن عبد الرحمن بن غزوان، حدثنا المنكدر بن محمد، عن أبيه، عن جابر، قال: خطبنا رسول الله صلى الله عليه وسلم بعد انصرافه من حجة الوداع، وكان آخر خطبة خطبها فيما أعلم، فقال: من قال لا إله إلا الله لا يخلط معها غيرها وجبت له الجنة، فقام إليه على فقال: مالا يخلط معها غيرها صفه لنا فسره لنا.</w:t>
      </w:r>
    </w:p>
    <w:p/>
    <w:p>
      <w:pPr/>
      <w:r>
        <w:rPr/>
        <w:t xml:space="preserve">قال: حب الدنيا، وطلب لها، ورضا بها، واتباعا </w:t>
      </w:r>
    </w:p>
    <w:p/>
    <w:p>
      <w:pPr/>
      <w:r>
        <w:rPr/>
        <w:t xml:space="preserve">[لها]، وقوم يقولون أقاويل الانبياء ويعملون أعمال الجبابرة، فمن قال لا إله إلا الله ليس فيها من هذا وجبت له الجنة.</w:t>
      </w:r>
    </w:p>
    <w:p/>
    <w:p>
      <w:pPr/>
      <w:r>
        <w:rPr/>
        <w:t xml:space="preserve">حدثنا ابن أبي عصمة، حدثنا محمد بن عبد الرحمن بن غزوان، حدثنا حماد بن زيد، عن أيوب، عن ابن أبي مليكة، قال: قالت عائشة: ما كان </w:t>
      </w:r>
    </w:p>
    <w:p/>
    <w:p>
      <w:pPr/>
      <w:r>
        <w:rPr/>
        <w:t xml:space="preserve">[من] خلق الله أبغض إلى رسول الله صلى الله عليه وسلم من الكذب، وما عرف من أحد كذبة إلا ما تلجلج له صدره حتى يعرف أنه قد تاب.</w:t>
      </w:r>
    </w:p>
    <w:p/>
    <w:p>
      <w:pPr/>
      <w:r>
        <w:rPr/>
        <w:t xml:space="preserve">محمد بن المسيب الارغيانى، حدثنا محمد بن عبد الرحمن بن غزوان، حدثنا ابن المبارك، عن حيوة بن شريح، عن بكر بن ماعز؟ عن مشرح، عن عقبة بن عامر، سمعت رسول الله صلى الله عليه وسلم يقول: أتاني جبرائيل فقال: يا محمد، إن الله أمرك أن تستشير أبا بكر.</w:t>
      </w:r>
    </w:p>
    <w:p/>
    <w:p>
      <w:pPr/>
      <w:r>
        <w:rPr/>
        <w:t xml:space="preserve">وقد روى عن مالك وإبراهيم بن سعيد، عن الزهري، عن أنس - حديث:</w:t>
      </w:r>
    </w:p>
    <w:p/>
    <w:p>
      <w:pPr/>
      <w:r>
        <w:rPr/>
        <w:t xml:space="preserve">إن الله أهلين من الناس هم أهل القرآن.</w:t>
      </w:r>
    </w:p>
    <w:p/>
    <w:p>
      <w:pPr/>
      <w:r>
        <w:rPr/>
        <w:t xml:space="preserve">وهذا له إسناد آخر صالح.</w:t>
      </w:r>
    </w:p>
    <w:p>
      <w:pPr>
        <w:jc w:val="start"/>
        <w:bidi/>
      </w:pPr>
      <w:r>
        <w:rPr>
          <w:sz w:val="24"/>
          <w:szCs w:val="24"/>
          <w:b w:val="1"/>
          <w:bCs w:val="1"/>
          <w:rtl/>
        </w:rPr>
        <w:t xml:space="preserve">
ميزان الاعتدال في نقد الرجال،(دار المعرفة للطباعة والنشر، بيروت - لبنان،1963،ط 1،ج 3،ص 625)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أبو قراد
</w:t>
      </w:r>
    </w:p>
    <w:p>
      <w:pPr/>
      <w:r>
        <w:rPr/>
        <w:t xml:space="preserve">محمد بن عبد الرحمن بن غزوان أبو قراد </w:t>
      </w:r>
    </w:p>
    <w:p/>
    <w:p>
      <w:pPr/>
      <w:r>
        <w:rPr/>
        <w:t xml:space="preserve">عن مالك وإبراهيم بن سعد وعن أبيه مناكير</w:t>
      </w:r>
    </w:p>
    <w:p>
      <w:pPr>
        <w:jc w:val="start"/>
        <w:bidi/>
      </w:pPr>
      <w:r>
        <w:rPr>
          <w:sz w:val="24"/>
          <w:szCs w:val="24"/>
          <w:b w:val="1"/>
          <w:bCs w:val="1"/>
          <w:rtl/>
        </w:rPr>
        <w:t xml:space="preserve">
الضعفاء،(دار الثقافة - الدار البيضاء،1984،ط 1،ج 1،ص 144)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بن قراد
</w:t>
      </w:r>
    </w:p>
    <w:p>
      <w:pPr/>
      <w:r>
        <w:rPr/>
        <w:t xml:space="preserve">محمد بن عبد الرحمن بن غزوان بن قراد: قال ابن عدي: وهو ممن يتهم بالوضع، وقال الدارقطني: كان يضع الحديث.</w:t>
      </w:r>
    </w:p>
    <w:p>
      <w:pPr>
        <w:jc w:val="start"/>
        <w:bidi/>
      </w:pPr>
      <w:r>
        <w:rPr>
          <w:sz w:val="24"/>
          <w:szCs w:val="24"/>
          <w:b w:val="1"/>
          <w:bCs w:val="1"/>
          <w:rtl/>
        </w:rPr>
        <w:t xml:space="preserve">
ديوان الضعفاء،(مكتبة النهضة الحديثة - مكة،1967،ط 2،ج 1،ص 362)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w:t>
      </w:r>
    </w:p>
    <w:p>
      <w:pPr/>
      <w:r>
        <w:rPr/>
        <w:t xml:space="preserve">محمد بن عبد الرحمن بن غزوان </w:t>
      </w:r>
    </w:p>
    <w:p/>
    <w:p>
      <w:pPr/>
      <w:r>
        <w:rPr/>
        <w:t xml:space="preserve">مولى خزاعة يكنى أبا عبد الله وهو الذي يقال له محمد بن أبي نوح ويعرف والده بقراد فهو ابن قراد البغدادي يروي عن أبيه وشريك وابن المبارك قال الدارقطني متروك يضع الحديث وقال [ابن] عدي له عن ثقات الناس بواطيل وهو ممن يتهم بوضع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الرحمن بن غزوان
</w:t>
      </w:r>
    </w:p>
    <w:p>
      <w:pPr/>
      <w:r>
        <w:rPr/>
        <w:t xml:space="preserve">محمد بن عبد الرحمن بن غزوان </w:t>
      </w:r>
    </w:p>
    <w:p/>
    <w:p>
      <w:pPr/>
      <w:r>
        <w:rPr/>
        <w:t xml:space="preserve">هو ابن زيد، متروك بغدادي.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2026-07-27T11:33:34+03:00</dcterms:created>
  <dcterms:modified xsi:type="dcterms:W3CDTF">2026-07-27T11:33:34+03:00</dcterms:modified>
</cp:coreProperties>
</file>

<file path=docProps/custom.xml><?xml version="1.0" encoding="utf-8"?>
<Properties xmlns="http://schemas.openxmlformats.org/officeDocument/2006/custom-properties" xmlns:vt="http://schemas.openxmlformats.org/officeDocument/2006/docPropsVTypes"/>
</file>