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العوامي
</w:t>
      </w:r>
    </w:p>
    <w:p>
      <w:pPr>
        <w:jc w:val="start"/>
        <w:bidi/>
      </w:pPr>
      <w:r>
        <w:rPr>
          <w:rFonts w:ascii="arial" w:hAnsi="arial" w:eastAsia="arial" w:cs="arial"/>
          <w:sz w:val="28"/>
          <w:szCs w:val="28"/>
          <w:b w:val="1"/>
          <w:bCs w:val="1"/>
          <w:rtl/>
        </w:rPr>
        <w:t xml:space="preserve">العوامي
</w:t>
      </w:r>
    </w:p>
    <w:p>
      <w:pPr/>
      <w:r>
        <w:rPr/>
        <w:t xml:space="preserve">العوامي  محمد بن ناصر بن على من آل نمر بن عايد بن عفيصان: باحث في الفقه والطب القديم والادب. كفيف البصر، نجدى الاصل، نشأ بالعوامية (في القطيف) وتعلم في النجف وعاد إلى العوامية فأنشأ بها مدرسة. وأملى أراجيز في الكلام والوضع والتصريف، وتعليقات في مسائل مختلفة، منها تعليق على هامش الاشارات لابن سينا. ونظمه حسن السبك والمعاني. توفى في العوامية. </w:t>
      </w:r>
    </w:p>
    <w:p>
      <w:pPr>
        <w:jc w:val="start"/>
        <w:bidi/>
      </w:pPr>
      <w:r>
        <w:rPr>
          <w:sz w:val="24"/>
          <w:szCs w:val="24"/>
          <w:b w:val="1"/>
          <w:bCs w:val="1"/>
          <w:rtl/>
        </w:rPr>
        <w:t xml:space="preserve">
الأعلام،(دار العلم للملايين - بيروت،2002،ط 15،ج 7،ص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2026-07-24T17:53:11+03:00</dcterms:created>
  <dcterms:modified xsi:type="dcterms:W3CDTF">2026-07-24T17:53:11+03:00</dcterms:modified>
</cp:coreProperties>
</file>

<file path=docProps/custom.xml><?xml version="1.0" encoding="utf-8"?>
<Properties xmlns="http://schemas.openxmlformats.org/officeDocument/2006/custom-properties" xmlns:vt="http://schemas.openxmlformats.org/officeDocument/2006/docPropsVTypes"/>
</file>