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زيان
</w:t>
      </w:r>
    </w:p>
    <w:p>
      <w:pPr>
        <w:jc w:val="start"/>
        <w:bidi/>
      </w:pPr>
      <w:r>
        <w:rPr>
          <w:rFonts w:ascii="arial" w:hAnsi="arial" w:eastAsia="arial" w:cs="arial"/>
          <w:sz w:val="28"/>
          <w:szCs w:val="28"/>
          <w:b w:val="1"/>
          <w:bCs w:val="1"/>
          <w:rtl/>
        </w:rPr>
        <w:t xml:space="preserve">أبو زيان
</w:t>
      </w:r>
    </w:p>
    <w:p>
      <w:pPr/>
      <w:r>
        <w:rPr/>
        <w:t xml:space="preserve">أبو زيان  محمد بن موسى الثاني أبي حمو، من أسرة بني زيان، المعروفة ببني عبد الواد: من سلاطين تلمسان. بويع بها في صفر 796 (1393م) وانتزع السلطنة منه أخ له اسمه عبد الله، أبو محمد، ثم قتل. قال ابن الاحمر في روضة النسرين: خلعه اخوه عبد الله في صفر 802 أتاه من فاس بجيش من بني مرين، بعثه امير المسلمين أبو سعيد المريني، فالتقى الجمعان، وفر أبو زيان مهزوما جريحا ثم قتل رسيق رأسه إلى الحضرة -فاس- فطيف به على رمح. </w:t>
      </w:r>
    </w:p>
    <w:p>
      <w:pPr>
        <w:jc w:val="start"/>
        <w:bidi/>
      </w:pPr>
      <w:r>
        <w:rPr>
          <w:sz w:val="24"/>
          <w:szCs w:val="24"/>
          <w:b w:val="1"/>
          <w:bCs w:val="1"/>
          <w:rtl/>
        </w:rPr>
        <w:t xml:space="preserve">
الأعلام،(دار العلم للملايين - بيروت،2002،ط 15،ج 7،ص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2026-07-27T09:58:47+03:00</dcterms:created>
  <dcterms:modified xsi:type="dcterms:W3CDTF">2026-07-27T09:58:47+03:00</dcterms:modified>
</cp:coreProperties>
</file>

<file path=docProps/custom.xml><?xml version="1.0" encoding="utf-8"?>
<Properties xmlns="http://schemas.openxmlformats.org/officeDocument/2006/custom-properties" xmlns:vt="http://schemas.openxmlformats.org/officeDocument/2006/docPropsVTypes"/>
</file>