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زبير بن الشعشاع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زبير بن الشعشاع
</w:t>
      </w:r>
    </w:p>
    <w:p>
      <w:pPr/>
      <w:r>
        <w:rPr/>
        <w:t xml:space="preserve">زبير بن الشعشاع سمع عليا في أكل لحوم الحمر الأهلية لا يصح لأن عليا روى عن النبي صلى الله عليه وسلم نهى عنه.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وحديث النهي عن علي رواه الزهري عن الحسن، وعبد الله بن محمد بن الحنفية عن أبيهما عن علي.</w:t>
      </w:r>
    </w:p>
    <w:p/>
    <w:p>
      <w:pPr/>
      <w:r>
        <w:rPr/>
        <w:t xml:space="preserve">قال ابن عدي وهذا الذي ذكره عن الزبير بن الشعشاع كما ذكره لا يصح ومقصد البخاري أن لا يسقط عليه كل راو.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2026-06-10T10:40:56+03:00</dcterms:created>
  <dcterms:modified xsi:type="dcterms:W3CDTF">2026-06-10T10:40:56+03:00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