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الجسر
</w:t>
      </w:r>
    </w:p>
    <w:p>
      <w:pPr>
        <w:jc w:val="start"/>
        <w:bidi/>
      </w:pPr>
      <w:r>
        <w:rPr>
          <w:rFonts w:ascii="arial" w:hAnsi="arial" w:eastAsia="arial" w:cs="arial"/>
          <w:sz w:val="28"/>
          <w:szCs w:val="28"/>
          <w:b w:val="1"/>
          <w:bCs w:val="1"/>
          <w:rtl/>
        </w:rPr>
        <w:t xml:space="preserve">محمد الجسر
</w:t>
      </w:r>
    </w:p>
    <w:p>
      <w:pPr/>
      <w:r>
        <w:rPr/>
        <w:t xml:space="preserve">محمد الجسر  محمد بن مصطفى الجسر، أبو الاحوال: متصوف، من أعيان طرابلس. صري الاصل، من دمياط. ولد في طرابلس الشام وجاور بالازهر نحو 13 سنة، وعاد إلى بلده. وتوفي ودفن في قرية (بد) بفلسطين. له نظم وتعليقات على بعض كتب اللغة والادب، لم تجمع. ولابنه (حسين) المتقدمة ترجمته، كتاب في سيرته سماه (نزهة الفكر في مناقب مولانا الشيخ محمد الجسر -ط).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2026-07-27T10:09:50+03:00</dcterms:created>
  <dcterms:modified xsi:type="dcterms:W3CDTF">2026-07-27T10:09:50+03:00</dcterms:modified>
</cp:coreProperties>
</file>

<file path=docProps/custom.xml><?xml version="1.0" encoding="utf-8"?>
<Properties xmlns="http://schemas.openxmlformats.org/officeDocument/2006/custom-properties" xmlns:vt="http://schemas.openxmlformats.org/officeDocument/2006/docPropsVTypes"/>
</file>