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الراعي
</w:t>
      </w:r>
    </w:p>
    <w:p>
      <w:pPr>
        <w:jc w:val="start"/>
        <w:bidi/>
      </w:pPr>
      <w:r>
        <w:rPr>
          <w:rFonts w:ascii="arial" w:hAnsi="arial" w:eastAsia="arial" w:cs="arial"/>
          <w:sz w:val="28"/>
          <w:szCs w:val="28"/>
          <w:b w:val="1"/>
          <w:bCs w:val="1"/>
          <w:rtl/>
        </w:rPr>
        <w:t xml:space="preserve">ابن الراعي
</w:t>
      </w:r>
    </w:p>
    <w:p>
      <w:pPr/>
      <w:r>
        <w:rPr/>
        <w:t xml:space="preserve">ابن الراعي  محمد بن مصطفى بن خداويردي بن مراد بن ابراهيم المعروف بالراعي، الحنفي الدمشقي: أديب، من الشعراء. مولده ووفاته في دمشق. كان فيها من متاب (أوقاف الحرمين) يجيد اللغتين العربية والفارسية، ويحسن الكتابة بخطوط الرقعة والديواني والنسخي وغيرها. ويغلب على شعره (الهجو) وله أهاج في الناس كثيرة ونكت ونوادر. تراكمت عليه الامراض والاكدار في آخر امره، وقل ما بيده، إلى ان توفي. من تأليفه (البرق المتألق في محاسن جلق -خ) يعرف بمحاسن الشام، صدره بأرجوزة من نظمه في (محاسن دمشق) نشرت في مجلة المجمع العلمي العربي. وله رسائل في الادب. وشعره كثير.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2026-07-25T22:07:48+03:00</dcterms:created>
  <dcterms:modified xsi:type="dcterms:W3CDTF">2026-07-25T22:07:48+03:00</dcterms:modified>
</cp:coreProperties>
</file>

<file path=docProps/custom.xml><?xml version="1.0" encoding="utf-8"?>
<Properties xmlns="http://schemas.openxmlformats.org/officeDocument/2006/custom-properties" xmlns:vt="http://schemas.openxmlformats.org/officeDocument/2006/docPropsVTypes"/>
</file>