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بن عمر وقال بعضهم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عمر وقال بعضهم بن عمير
</w:t>
      </w:r>
    </w:p>
    <w:p>
      <w:pPr/>
      <w:r>
        <w:rPr/>
        <w:t xml:space="preserve">خطاب بن عمر وقال بعضهم بن عمير عن الحسن، عن أنس قال خرجت مع رسول الله صلى الله عليه وسلم إلى المسجد، لا يتابع عليه.</w:t>
      </w:r>
    </w:p>
    <w:p/>
    <w:p>
      <w:pPr/>
      <w:r>
        <w:rPr/>
        <w:t xml:space="preserve">سمعت ابن حماد يذكره عن البخاري.</w:t>
      </w:r>
    </w:p>
    <w:p/>
    <w:p>
      <w:pPr/>
      <w:r>
        <w:rPr/>
        <w:t xml:space="preserve">قال ابن عدي وهذ الذي ذكره البخاري هو حديث واحد كأن أنكر هذا الحديث من رواية الحسن، عن أنس ومقصد البخاري أن لا يسقط عليه راويا.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3،ص 529)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2026-05-23T01:50:59+03:00</dcterms:created>
  <dcterms:modified xsi:type="dcterms:W3CDTF">2026-05-23T01:50:59+03:00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