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عطاء عن أبيه مولى 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عطاء عن أبيه مولى قريش
</w:t>
      </w:r>
    </w:p>
    <w:p>
      <w:pPr/>
      <w:r>
        <w:rPr/>
        <w:t xml:space="preserve">خالد بن عطاء عن أبيه مولى قريش روى عنه بيان منكر الحديث.</w:t>
      </w:r>
    </w:p>
    <w:p/>
    <w:p>
      <w:pPr/>
      <w:r>
        <w:rPr/>
        <w:t xml:space="preserve">سمعت ابن حماد يذكره عن البخاري وذكر خالد بن عطاء هذا إنما هو من حديث واحد والبخاري إنما أراد أن لا يسقط عنه راو.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عطاء
</w:t>
      </w:r>
    </w:p>
    <w:p>
      <w:pPr/>
      <w:r>
        <w:rPr/>
        <w:t xml:space="preserve">خالد بن عطاء. عن أبيه.</w:t>
      </w:r>
    </w:p>
    <w:p/>
    <w:p>
      <w:pPr/>
      <w:r>
        <w:rPr/>
        <w:t xml:space="preserve">قال البخاري: منكر الحديث، وهو من موالى قريش، وكأنه خلاد.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عطاء
</w:t>
      </w:r>
    </w:p>
    <w:p>
      <w:pPr/>
      <w:r>
        <w:rPr/>
        <w:t xml:space="preserve">خالد بن عطاء: قال البخاري: منكر الحديث، روى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عطاء مولى قريش
</w:t>
      </w:r>
    </w:p>
    <w:p>
      <w:pPr/>
      <w:r>
        <w:rPr/>
        <w:t xml:space="preserve">خالد بن عطاء مولى قريش </w:t>
      </w:r>
    </w:p>
    <w:p/>
    <w:p>
      <w:pPr/>
      <w:r>
        <w:rPr/>
        <w:t xml:space="preserve">يروي عن أبيه</w:t>
      </w:r>
    </w:p>
    <w:p/>
    <w:p>
      <w:pPr/>
      <w:r>
        <w:rPr/>
        <w:t xml:space="preserve">قال البخاري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2026-05-23T01:02:33+03:00</dcterms:created>
  <dcterms:modified xsi:type="dcterms:W3CDTF">2026-05-23T01:02:33+03:00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