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حيي بن عبد الله المصري
</w:t>
      </w:r>
    </w:p>
    <w:p>
      <w:pPr>
        <w:jc w:val="start"/>
        <w:bidi/>
      </w:pPr>
      <w:r>
        <w:rPr>
          <w:rFonts w:ascii="arial" w:hAnsi="arial" w:eastAsia="arial" w:cs="arial"/>
          <w:sz w:val="28"/>
          <w:szCs w:val="28"/>
          <w:b w:val="1"/>
          <w:bCs w:val="1"/>
          <w:rtl/>
        </w:rPr>
        <w:t xml:space="preserve">حيي بن عبد الله المصري
</w:t>
      </w:r>
    </w:p>
    <w:p>
      <w:pPr/>
      <w:r>
        <w:rPr/>
        <w:t xml:space="preserve">حيي بن عبد الله المصري حدثنا الجنيدي، حدثنا البخاري قال حيي بن عبد الله المصري، عن أبي عبد الرحمن الحبلي سمع منه بن وهب فيه نظر.</w:t>
      </w:r>
    </w:p>
    <w:p/>
    <w:p>
      <w:pPr/>
      <w:r>
        <w:rPr/>
        <w:t xml:space="preserve">سمعت ابن حماد يقول: قال البخاري مثله.</w:t>
      </w:r>
    </w:p>
    <w:p/>
    <w:p>
      <w:pPr/>
      <w:r>
        <w:rPr/>
        <w:t xml:space="preserve">حدثنا محمد بن علي، حدثنا عثمان، قال: قلت ليحيى حيي بن عمرو قال ليس به بأس يعني المصري.</w:t>
      </w:r>
    </w:p>
    <w:p/>
    <w:p>
      <w:pPr/>
      <w:r>
        <w:rPr/>
        <w:t xml:space="preserve">أخبرنا أبو يعلى، حدثنا سليمان الشاذكوني، حدثنا عبد الله بن وهب، عن حيي المعافري، عن أبي عبد الرحمن الحبلي عن عبد الله بن عمرو عن النبي صلى الله عليه وسلم قال: المؤمن يأكل في</w:t>
      </w:r>
    </w:p>
    <w:p/>
    <w:p>
      <w:pPr/>
      <w:r>
        <w:rPr/>
        <w:t xml:space="preserve">معاء واحد والكافر يأكل في سبعة أمعاء.</w:t>
      </w:r>
    </w:p>
    <w:p/>
    <w:p>
      <w:pPr/>
      <w:r>
        <w:rPr/>
        <w:t xml:space="preserve">حدثنا العباس بن محمد بن العباس بمصر، قال: حدثنا أحمد بن صالح، حدثنا ابن وهب، حدثني حيي بن عبد الله المعافري، عن أبي عبد الرحمن الحبلي عن عبد الله بن عمرو أن رسول الله صلى الله عليه وسلم ذكر فتاني القبر فقال عمر بن الخطاب أيرد إلينا عقولنا يا رسول الله؟ قال: نعم كهيئتكم اليوم فقال عمر بفيه الحجر.</w:t>
      </w:r>
    </w:p>
    <w:p/>
    <w:p>
      <w:pPr/>
      <w:r>
        <w:rPr/>
        <w:t xml:space="preserve">قال ابن عدي وبهذا الإسناد خمس وعشرين حديثا عامتها، لا يتابع عليها.</w:t>
      </w:r>
    </w:p>
    <w:p/>
    <w:p>
      <w:pPr/>
      <w:r>
        <w:rPr/>
        <w:t xml:space="preserve">حدثنا العباس عن أحمد بن صالح بهذا الإسناد، حدثنا عبد الله بن سعيد الزهري، حدثنا أسد بن موسى، قال: حدثنا ابن لهيعة، قال: حدثني حيي، عن أبي عبد الرحمن الحبلي عن عبد الله بن عمرو أن رجلا جاء إلى النبي صلى الله عليه وسلم، فقال، يا رسول الله أبادر لأختصي فقال رسول الله صلى الله عليه وسلم خصاء أمتي الصيام والقيام.</w:t>
      </w:r>
    </w:p>
    <w:p/>
    <w:p>
      <w:pPr/>
      <w:r>
        <w:rPr/>
        <w:t xml:space="preserve">حدثنا الحسن بن محمد المديني، حدثنا يحيى بن بكير، حدثنا ابن لهيعة عن حيي بن عبد الله، عن أبي عبد الرحمن الحبلي عن عبد الله بن عمرو إن رسول الله صلى الله عليه وسلم صلى الله عليه وسلم قال: انكحوا أمهات الأولاد فإني أباهي بكم الأمم يوم القيامة وبهذا الإسناد حدثناه الحسن، عن يحيى، عن ابن لهيعة بضعة عشر حديثا عامتها مناكير</w:t>
      </w:r>
    </w:p>
    <w:p/>
    <w:p>
      <w:pPr/>
      <w:r>
        <w:rPr/>
        <w:t xml:space="preserve">أخبرنا أبو يعلى، حدثنا كامل بن طلحة، حدثنا ابن لهيعة، حدثنا حيي بن عبد الله، عن أبي عبد الرحمن الحبلي عن عبد الله بن عمرو أن رسول الله صلى الله عليه وسلم صلى الله عليه وسلم قال: في مرضه ادعوا إلي أخي فدعوا له أبا بكر فأعرض عنه ثم قال ادعوا إلي أخي فدعوا له عمر فأعرض عنه ثم قال ادعوا إلي أخي فدعوا له عثمان فأعرض عنه ثم قال ادعوا إلي أخي فدعي له علي بن أبي طالب فستره بثوب وانكب عليه فلما خرج من عنده قيل له ما، قال: قال علمني ألف باب يفتح كل باب ألف باب.</w:t>
      </w:r>
    </w:p>
    <w:p/>
    <w:p>
      <w:pPr/>
      <w:r>
        <w:rPr/>
        <w:t xml:space="preserve">قال ابن عدي وهذا هو حديث منكر ولعل البلاء فيه من بن لهيعة فإنه شديد الإفراط في التشيع وقد تكلم فيه الأئمة ونسبوه إلى الضعف.</w:t>
      </w:r>
    </w:p>
    <w:p/>
    <w:p>
      <w:pPr/>
      <w:r>
        <w:rPr/>
        <w:t xml:space="preserve">حدثنا موسى بن هارون بن موسى التوزي، حدثنا أحمد بن عبد الرحمن بن مفضل، حدثنا الوليد بن مسلم، حدثنا ابن لهيعة عن حيي بن عبد الله المعافري، عن أبي عبد الرحمن الحبلي عن عبد الله بن عمرو عن النبي صلى الله عليه وسلم قال: لولا أن أشق على أمتي لأمرتهم أن يستاكوا بالإسحار</w:t>
      </w:r>
    </w:p>
    <w:p/>
    <w:p>
      <w:pPr/>
      <w:r>
        <w:rPr/>
        <w:t xml:space="preserve">وهذه الأحاديث التي أمليت، عن ابن لهيعة ولحيي بهذا الإسناد غير ما ذكرت عن كامل بن طلحة، عن ابن لهيعة ولحيي بهذا الإسناد غير ما ذكرت وأرجو أنه لا بأس به إذا روى عنه ثقة.</w:t>
      </w:r>
    </w:p>
    <w:p>
      <w:pPr>
        <w:jc w:val="start"/>
        <w:bidi/>
      </w:pPr>
      <w:r>
        <w:rPr>
          <w:sz w:val="24"/>
          <w:szCs w:val="24"/>
          <w:b w:val="1"/>
          <w:bCs w:val="1"/>
          <w:rtl/>
        </w:rPr>
        <w:t xml:space="preserve">
الكامل في ضعفاء الرجال،(دار الكتب العلمية - بيروت،1997،ط 5،ج 3،ص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حيي بن عبد الله المصري
</w:t>
      </w:r>
    </w:p>
    <w:p>
      <w:pPr/>
      <w:r>
        <w:rPr/>
        <w:t xml:space="preserve">حيي بن عبد الله المصري </w:t>
      </w:r>
    </w:p>
    <w:p/>
    <w:p>
      <w:pPr/>
      <w:r>
        <w:rPr/>
        <w:t xml:space="preserve">قال النسائي ليس بالقوي</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2026-05-23T00:03:15+03:00</dcterms:created>
  <dcterms:modified xsi:type="dcterms:W3CDTF">2026-05-23T00:03:15+03:00</dcterms:modified>
</cp:coreProperties>
</file>

<file path=docProps/custom.xml><?xml version="1.0" encoding="utf-8"?>
<Properties xmlns="http://schemas.openxmlformats.org/officeDocument/2006/custom-properties" xmlns:vt="http://schemas.openxmlformats.org/officeDocument/2006/docPropsVTypes"/>
</file>