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الذواد
</w:t>
      </w:r>
    </w:p>
    <w:p>
      <w:pPr>
        <w:jc w:val="start"/>
        <w:bidi/>
      </w:pPr>
      <w:r>
        <w:rPr>
          <w:rFonts w:ascii="arial" w:hAnsi="arial" w:eastAsia="arial" w:cs="arial"/>
          <w:sz w:val="28"/>
          <w:szCs w:val="28"/>
          <w:b w:val="1"/>
          <w:bCs w:val="1"/>
          <w:rtl/>
        </w:rPr>
        <w:t xml:space="preserve">أبو الذواد
</w:t>
      </w:r>
    </w:p>
    <w:p>
      <w:pPr/>
      <w:r>
        <w:rPr/>
        <w:t xml:space="preserve">أبو الذواد  محمد بن المسيب بن رافع العقيلي، من بني عامر بن صعصعة: أمير بني عقيل. لقبه إقبال الدولة. كان صاحب نصيبين، ثم ملك الموصل واعمالها سنة 380هـ ، وأقره بهاء الدولة ابن بويه (المستبد علي الخليفة في العراق، كما يقول ابن خلدون) واقام سنتين وارسل بهاء الدولة جيشا من الديلم قاتل أبا الذواد، وظفر الديلم، الا ان شقاقا حدثبين قادتهم، فاستمر ابو الذواد في امارته إلى ان توفي. </w:t>
      </w:r>
    </w:p>
    <w:p>
      <w:pPr>
        <w:jc w:val="start"/>
        <w:bidi/>
      </w:pPr>
      <w:r>
        <w:rPr>
          <w:sz w:val="24"/>
          <w:szCs w:val="24"/>
          <w:b w:val="1"/>
          <w:bCs w:val="1"/>
          <w:rtl/>
        </w:rPr>
        <w:t xml:space="preserve">
الأعلام،(دار العلم للملايين - بيروت،2002،ط 15،ج 7،ص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الذواد صاحب الموصل
</w:t>
      </w:r>
    </w:p>
    <w:p>
      <w:pPr/>
      <w:r>
        <w:rPr/>
        <w:t xml:space="preserve">أبو الذواد صاحب الموصل  اسمه محمد بن المسيب.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2026-07-27T17:44:28+03:00</dcterms:created>
  <dcterms:modified xsi:type="dcterms:W3CDTF">2026-07-27T17:44:28+03:00</dcterms:modified>
</cp:coreProperties>
</file>

<file path=docProps/custom.xml><?xml version="1.0" encoding="utf-8"?>
<Properties xmlns="http://schemas.openxmlformats.org/officeDocument/2006/custom-properties" xmlns:vt="http://schemas.openxmlformats.org/officeDocument/2006/docPropsVTypes"/>
</file>