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زيد بن علي كوفي
</w:t>
      </w:r>
    </w:p>
    <w:p>
      <w:pPr>
        <w:jc w:val="start"/>
        <w:bidi/>
      </w:pPr>
      <w:r>
        <w:rPr>
          <w:rFonts w:ascii="arial" w:hAnsi="arial" w:eastAsia="arial" w:cs="arial"/>
          <w:sz w:val="28"/>
          <w:szCs w:val="28"/>
          <w:b w:val="1"/>
          <w:bCs w:val="1"/>
          <w:rtl/>
        </w:rPr>
        <w:t xml:space="preserve">الحسين بن زيد بن علي كوفي
</w:t>
      </w:r>
    </w:p>
    <w:p>
      <w:pPr/>
      <w:r>
        <w:rPr/>
        <w:t xml:space="preserve">الحسين بن زيد بن علي كوفي أخبرنا أبو يعلى، حدثنا عبد الله بن محمد بن سالم المفلوج، حدثنا حسين بن زيد عن علي بن عمر بن علي عن جعفر بن محمد، عن أبيه، عن جده عن الحسين بن علي عن علي أن النبي صلى الله عليه وسلم قال: لفاطمة رضوان الله عليها يا فاطمة إن الله عز وجل يغضب لغضبك ويرضى لرضاك.</w:t>
      </w:r>
    </w:p>
    <w:p/>
    <w:p>
      <w:pPr/>
      <w:r>
        <w:rPr/>
        <w:t xml:space="preserve">حدثنا عمر بن سنان، حدثنا أبو مصعب، حدثنا حسين بن زيد عن جعفر بن محمد، عن أبيه عن جابر أن النبي صلى الله عليه وسلم نحر بدنة بيده بالحربة قياما بمنى وقال هذا المنحر وكل مني منحر</w:t>
      </w:r>
    </w:p>
    <w:p/>
    <w:p>
      <w:pPr/>
      <w:r>
        <w:rPr/>
        <w:t xml:space="preserve">حدثنا المقانعي، حدثنا عباد بن يعقوب، حدثنا حسين بن زيد عن إسماعيل بن عبد الله بن جعفر، عن أبيه عن علي، قال: قال لي رسول الله صلى الله عليه وسلم إذا أنا مت فاغسلني بسبع قرب من بئر غرس.</w:t>
      </w:r>
    </w:p>
    <w:p/>
    <w:p>
      <w:pPr/>
      <w:r>
        <w:rPr/>
        <w:t xml:space="preserve">حدثنا المقانعي، حدثنا عباد، حدثنا حسين بن زيد عن عبد الله بن محمد بن عمر بن علي، عن أبيه، عن جده أن رسول الله صلى الله عليه وسلم كفن في ثلاثة أثواب ثوبين صحاريين وبرد، حدثنا أبو عبد الله الحسين بن علي بن الحسين بن علي بن عمر بن علي بن الحسين بن علي بن أبي طالب بمصر، حدثنا أبي، حدثنا الحسين بن زيد، عن ابن جريج المكي، عن أبي جعفر محمد بن علي بن الحسين عن جابر بن عبد الله إن رسول الله صلى الله عليه وسلم صلى الله عليه وسلم قال: أحل الله عز وجل من النساء ثلاثا نكاحا بموارثة ونكاحا بغير موارثة وملك اليمين.</w:t>
      </w:r>
    </w:p>
    <w:p/>
    <w:p>
      <w:pPr/>
      <w:r>
        <w:rPr/>
        <w:t xml:space="preserve">قال الشيخ: وللحسين بن زيد أحاديث غير ما ذكرته يحدث عنه أهل الكوفة وأهل الحجاز ويحدث هو، عن أبي جعفر محمد بن علي وعن أبيه جعفر وعن أخي جعفر كما أمليت ويحدث عن قوم آخرين من أهل البيت كما ذكرت بعضه وجملة حديثه عن أهل البيت وأرجو أنه لا بأس به إلا أني وجدت في بعض حديثه النكرة.</w:t>
      </w:r>
    </w:p>
    <w:p>
      <w:pPr>
        <w:jc w:val="start"/>
        <w:bidi/>
      </w:pPr>
      <w:r>
        <w:rPr>
          <w:sz w:val="24"/>
          <w:szCs w:val="24"/>
          <w:b w:val="1"/>
          <w:bCs w:val="1"/>
          <w:rtl/>
        </w:rPr>
        <w:t xml:space="preserve">
الكامل في ضعفاء الرجال،(دار الكتب العلمية - بيروت،1997،ط 5،ج 3،ص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2026-05-22T23:03:52+03:00</dcterms:created>
  <dcterms:modified xsi:type="dcterms:W3CDTF">2026-05-22T23:03:52+03:00</dcterms:modified>
</cp:coreProperties>
</file>

<file path=docProps/custom.xml><?xml version="1.0" encoding="utf-8"?>
<Properties xmlns="http://schemas.openxmlformats.org/officeDocument/2006/custom-properties" xmlns:vt="http://schemas.openxmlformats.org/officeDocument/2006/docPropsVTypes"/>
</file>