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الحكم بن طهمان الحنفي
</w:t>
      </w:r>
    </w:p>
    <w:p>
      <w:pPr>
        <w:jc w:val="start"/>
        <w:bidi/>
      </w:pPr>
      <w:r>
        <w:rPr>
          <w:rFonts w:ascii="arial" w:hAnsi="arial" w:eastAsia="arial" w:cs="arial"/>
          <w:sz w:val="28"/>
          <w:szCs w:val="28"/>
          <w:b w:val="1"/>
          <w:bCs w:val="1"/>
          <w:rtl/>
        </w:rPr>
        <w:t xml:space="preserve">الحسن بن الحكم بن طهمان الحنفي
</w:t>
      </w:r>
    </w:p>
    <w:p>
      <w:pPr/>
      <w:r>
        <w:rPr/>
        <w:t xml:space="preserve">الحسن بن الحكم بن طهمان الحنفي حدثنا عمر بن بكار القافلاني، حدثنا يوسف بن موسى، حدثنا الحسن بن الحكم بن طهمان الحنفي وحدثنا محمد بن يونس بن بكار الثلاج، حدثنا الحسين بن أبي زيد أبو علي الدباغ صاحب الأدم، حدثنا الحسن بن الحكم، حدثنا شعبة، عن أبي عصام، عن أنس، قال: كان رسول الله صلى الله عليه وسلم إذا شرب تنفس ثلاثا ويقول هو اهنأ وامرأ وأبرأ</w:t>
      </w:r>
    </w:p>
    <w:p/>
    <w:p>
      <w:pPr/>
      <w:r>
        <w:rPr/>
        <w:t xml:space="preserve">قال الشيخ: وهذا لم نكن نعرفه من حديث شعبة، عن أبي عصام إلا من رواية الحسن بن الحكم عنه حتى، حدثنا عبدان الأهوازي عن محمد بن بكار العيشي عن زيد بن هارون عن شعبة مثله.</w:t>
      </w:r>
    </w:p>
    <w:p/>
    <w:p>
      <w:pPr/>
      <w:r>
        <w:rPr/>
        <w:t xml:space="preserve">وقد روى هذا الحديث غير شعبة، عن أبي عصام.</w:t>
      </w:r>
    </w:p>
    <w:p/>
    <w:p>
      <w:pPr/>
      <w:r>
        <w:rPr/>
        <w:t xml:space="preserve">حدثنا صالح بن أبي مقاتل، حدثنا محمد بن حرب الواسطي، حدثنا الحسن بن الحكم بن طهمان، حدثنا عمران بن حدير عن مهران المؤذن، عن أبي هريرة قال أشهد على رسول الله صلى الله عليه وسلم أنه نهى عن الدباء والختم والنقير.</w:t>
      </w:r>
    </w:p>
    <w:p/>
    <w:p>
      <w:pPr/>
      <w:r>
        <w:rPr/>
        <w:t xml:space="preserve">قال الشيخ: والحسن بن الحكم هذا ليس له من الحديث إلا القليل وأنكر ما رأيت له ما ذكرته.</w:t>
      </w:r>
    </w:p>
    <w:p>
      <w:pPr>
        <w:jc w:val="start"/>
        <w:bidi/>
      </w:pPr>
      <w:r>
        <w:rPr>
          <w:sz w:val="24"/>
          <w:szCs w:val="24"/>
          <w:b w:val="1"/>
          <w:bCs w:val="1"/>
          <w:rtl/>
        </w:rPr>
        <w:t xml:space="preserve">
الكامل في ضعفاء الرجال،(دار الكتب العلمية - بيروت،1997،ط 5،ج 3،ص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الحكم
</w:t>
      </w:r>
    </w:p>
    <w:p>
      <w:pPr/>
      <w:r>
        <w:rPr/>
        <w:t xml:space="preserve">الحسن بن الحكم. عن شعبة.</w:t>
      </w:r>
    </w:p>
    <w:p/>
    <w:p>
      <w:pPr/>
      <w:r>
        <w:rPr/>
        <w:t xml:space="preserve">تكلم فيه، ولم يترك.</w:t>
      </w:r>
    </w:p>
    <w:p/>
    <w:p>
      <w:pPr/>
      <w:r>
        <w:rPr/>
        <w:t xml:space="preserve">وهو الحسن ابن الحكم بن طهمان.</w:t>
      </w:r>
    </w:p>
    <w:p/>
    <w:p>
      <w:pPr/>
      <w:r>
        <w:rPr/>
        <w:t xml:space="preserve">يروي أيضا عن شعبة، وعمران بن حدير.</w:t>
      </w:r>
    </w:p>
    <w:p/>
    <w:p>
      <w:pPr/>
      <w:r>
        <w:rPr/>
        <w:t xml:space="preserve">وعنه محمد بن حرب</w:t>
      </w:r>
    </w:p>
    <w:p/>
    <w:p>
      <w:pPr/>
      <w:r>
        <w:rPr/>
        <w:t xml:space="preserve">النشائى، ويوسف بن موسى، وغيرهما.</w:t>
      </w:r>
    </w:p>
    <w:p/>
    <w:p>
      <w:pPr/>
      <w:r>
        <w:rPr/>
        <w:t xml:space="preserve">ساق له ابن عدي حديثين، لكنهما معروفا المتن.</w:t>
      </w:r>
    </w:p>
    <w:p>
      <w:pPr>
        <w:jc w:val="start"/>
        <w:bidi/>
      </w:pPr>
      <w:r>
        <w:rPr>
          <w:sz w:val="24"/>
          <w:szCs w:val="24"/>
          <w:b w:val="1"/>
          <w:bCs w:val="1"/>
          <w:rtl/>
        </w:rPr>
        <w:t xml:space="preserve">
ميزان الاعتدال في نقد الرجال،(دار المعرفة للطباعة والنشر، بيروت - لبنان،1963،ط 1،ج 1،ص 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الحكم النخعي
</w:t>
      </w:r>
    </w:p>
    <w:p>
      <w:pPr/>
      <w:r>
        <w:rPr/>
        <w:t xml:space="preserve">الحسن بن الحكم النخعي: عن أبي بردة، تكلم فيه ابن حبان. -د، ت-</w:t>
      </w:r>
    </w:p>
    <w:p>
      <w:pPr>
        <w:jc w:val="start"/>
        <w:bidi/>
      </w:pPr>
      <w:r>
        <w:rPr>
          <w:sz w:val="24"/>
          <w:szCs w:val="24"/>
          <w:b w:val="1"/>
          <w:bCs w:val="1"/>
          <w:rtl/>
        </w:rPr>
        <w:t xml:space="preserve">
ديوان الضعفاء،(مكتبة النهضة الحديثة - مكة،1967،ط 2،ج 1،ص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الحكم بن طهمان 
</w:t>
      </w:r>
    </w:p>
    <w:p>
      <w:pPr/>
      <w:r>
        <w:rPr/>
        <w:t xml:space="preserve">الحسن بن الحكم بن طهمان. </w:t>
      </w:r>
    </w:p>
    <w:p/>
    <w:p>
      <w:pPr/>
      <w:r>
        <w:rPr/>
        <w:t xml:space="preserve">...</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الحكم بن طهمان الحنفي البصري أبو سعيد
</w:t>
      </w:r>
    </w:p>
    <w:p>
      <w:pPr/>
      <w:r>
        <w:rPr/>
        <w:t xml:space="preserve">الحسن بن الحكم بن طهمان الحنفي البصري أبو سعيد </w:t>
      </w:r>
    </w:p>
    <w:p/>
    <w:p>
      <w:pPr/>
      <w:r>
        <w:rPr/>
        <w:t xml:space="preserve">وهو ابن عزة الدباغ بصري سكن الري</w:t>
      </w:r>
    </w:p>
    <w:p/>
    <w:p>
      <w:pPr/>
      <w:r>
        <w:rPr/>
        <w:t xml:space="preserve">روى عن هشام الدستوائي وداود بن أبي عاصم وحماد بن سلمة روى عنه هشام الرازي وعبد الله بن الجهم ويحيى بن المغيرة ويوسف بن موسى القطان سمعت أبي يقول ذلك حدثنا عبد الرحمن قال سألت أبي عنه فقال: ما أقربه من عبد الله بن العلاء بن خالد وحديثه صالح ليس بذلك يضطرب وبالبصرة لا يعرفونه لأنه مات قديماً فلذلك لا يعرفونه حدثنا عبد الرحمن قال سئل أبو زرعة عن الحسن بن الحكم بن طهمان فقال: رازي من عندنا حدثنا عنه يوسف القطان.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2026-05-22T23:05:52+03:00</dcterms:created>
  <dcterms:modified xsi:type="dcterms:W3CDTF">2026-05-22T23:05:52+03:00</dcterms:modified>
</cp:coreProperties>
</file>

<file path=docProps/custom.xml><?xml version="1.0" encoding="utf-8"?>
<Properties xmlns="http://schemas.openxmlformats.org/officeDocument/2006/custom-properties" xmlns:vt="http://schemas.openxmlformats.org/officeDocument/2006/docPropsVTypes"/>
</file>