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المدني ابن الحسني
</w:t>
      </w:r>
    </w:p>
    <w:p>
      <w:pPr>
        <w:jc w:val="start"/>
        <w:bidi/>
      </w:pPr>
      <w:r>
        <w:rPr>
          <w:rFonts w:ascii="arial" w:hAnsi="arial" w:eastAsia="arial" w:cs="arial"/>
          <w:sz w:val="28"/>
          <w:szCs w:val="28"/>
          <w:b w:val="1"/>
          <w:bCs w:val="1"/>
          <w:rtl/>
        </w:rPr>
        <w:t xml:space="preserve">المدني ابن الحسني
</w:t>
      </w:r>
    </w:p>
    <w:p>
      <w:pPr/>
      <w:r>
        <w:rPr/>
        <w:t xml:space="preserve">المدني ابن الحسني  محمد المدنى بن محمد الغازى بن الحسنى المشيشى (نسبة إلى عبد السلام ابن مشيش) الحسني، العلمي الاصل، ثم الرباطى، أبو المحاسن: من كبار المدرسين للتفسير والحديث، في أيامه. مولده ووفاته في الرباط (بالمغرب) تلقى مبادئ العلم في مراكش، وأخذ عن علماء الرباط وتولى رئاسة الاستئناف الشرعي وانزوى في العامين الاخيرين من حياته. له تآليف كثيرة، ما زالت مخطوطة عند أبنائه في الرباط، منها (منح المنيحة - خ) أربعة مجلدات، في شرح (نصيحة أهل الاسلام - ط) لمحمد بن جعفر الكتاني و (روائح الزهر - خ) في تخريج أحاديث المختصر، لخليل، و (منار السبيل، إلى مختصر خليل، بالحجة والدليل - خ) و (لبنات الاسعاد في بانت سعاد - خ) و (ديوان - خ) من نظمه، ورسائل ومختصرات وتعليقات. </w:t>
      </w:r>
    </w:p>
    <w:p>
      <w:pPr>
        <w:jc w:val="start"/>
        <w:bidi/>
      </w:pPr>
      <w:r>
        <w:rPr>
          <w:sz w:val="24"/>
          <w:szCs w:val="24"/>
          <w:b w:val="1"/>
          <w:bCs w:val="1"/>
          <w:rtl/>
        </w:rPr>
        <w:t xml:space="preserve">
الأعلام،(دار العلم للملايين - بيروت،2002،ط 15،ج 7،ص 94)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2026-07-26T23:34:24+03:00</dcterms:created>
  <dcterms:modified xsi:type="dcterms:W3CDTF">2026-07-26T23:34:24+03:00</dcterms:modified>
</cp:coreProperties>
</file>

<file path=docProps/custom.xml><?xml version="1.0" encoding="utf-8"?>
<Properties xmlns="http://schemas.openxmlformats.org/officeDocument/2006/custom-properties" xmlns:vt="http://schemas.openxmlformats.org/officeDocument/2006/docPropsVTypes"/>
</file>