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اخنس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اخنس
</w:t>
      </w:r>
    </w:p>
    <w:p>
      <w:pPr/>
      <w:r>
        <w:rPr/>
        <w:t xml:space="preserve">اخنس سمع بن مسعود.</w:t>
      </w:r>
    </w:p>
    <w:p/>
    <w:p>
      <w:pPr/>
      <w:r>
        <w:rPr/>
        <w:t xml:space="preserve">سمعت ابن حماد يقول قل البخاري اخنس سمع بن مسعود روى عنه مناكير ولم يصح حديثه.</w:t>
      </w:r>
    </w:p>
    <w:p/>
    <w:p>
      <w:pPr/>
      <w:r>
        <w:rPr/>
        <w:t xml:space="preserve">قال الشيخ: وأخنس هذا غير معروف ويعرف بجرف يحكيه، عن ابن مسعود، ولا أعرف ما ذكره البخاري من ذكر أخنس، عن ابن مسعود ولعله شيء مقطوع غير مسند.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2،ص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2026-06-13T19:04:51+03:00</dcterms:created>
  <dcterms:modified xsi:type="dcterms:W3CDTF">2026-06-13T19:04:51+03:00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