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الربيع العصفري كوفي
</w:t>
      </w:r>
    </w:p>
    <w:p>
      <w:pPr>
        <w:jc w:val="start"/>
        <w:bidi/>
      </w:pPr>
      <w:r>
        <w:rPr>
          <w:rFonts w:ascii="arial" w:hAnsi="arial" w:eastAsia="arial" w:cs="arial"/>
          <w:sz w:val="28"/>
          <w:szCs w:val="28"/>
          <w:b w:val="1"/>
          <w:bCs w:val="1"/>
          <w:rtl/>
        </w:rPr>
        <w:t xml:space="preserve">إسحاق بن الربيع العصفري كوفي
</w:t>
      </w:r>
    </w:p>
    <w:p>
      <w:pPr/>
      <w:r>
        <w:rPr/>
        <w:t xml:space="preserve">إسحاق بن الربيع العصفري كوفي حدثنا علي بن الحسن بن سعد الهمذاني، حدثنا أحمد بن بديل، حدثنا إسحاق بن الربيع العصفري، حدثني العلاء بن المسيب، عن أبيه، عن عبد الله بن مسعود، قال: قال رسول الله صلى الله عليه وسلم: كل معروف صدقة.</w:t>
      </w:r>
    </w:p>
    <w:p/>
    <w:p>
      <w:pPr/>
      <w:r>
        <w:rPr/>
        <w:t xml:space="preserve">حدثنا علي بن القاسم بن الفضل، حدثنا أحمد بن بديل، حدثنا إسحاق بن الربيع، حدثنا العلاء بن المسيب، عن أبيه، عن عبد الله، قال: قال رسول الله صلى الله عليه وسلم: ليس منا من لطم الخدود، وشق الجيوب، ودعا بدعوى أهل الجاهلية.</w:t>
      </w:r>
    </w:p>
    <w:p/>
    <w:p>
      <w:pPr/>
      <w:r>
        <w:rPr/>
        <w:t xml:space="preserve">قال الشيخ: وهذان الحديثان، عن العلاء بن المسيب لا أعلم يرويهما، عن العلاء غير إسحاق بن الربيع.</w:t>
      </w:r>
    </w:p>
    <w:p>
      <w:pPr>
        <w:jc w:val="start"/>
        <w:bidi/>
      </w:pPr>
      <w:r>
        <w:rPr>
          <w:sz w:val="24"/>
          <w:szCs w:val="24"/>
          <w:b w:val="1"/>
          <w:bCs w:val="1"/>
          <w:rtl/>
        </w:rPr>
        <w:t xml:space="preserve">
الكامل في ضعفاء الرجال،(دار الكتب العلمية - بيروت،1997،ط 5،ج 1،ص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الربيع العصفري الكوفي
</w:t>
      </w:r>
    </w:p>
    <w:p>
      <w:pPr/>
      <w:r>
        <w:rPr/>
        <w:t xml:space="preserve">إسحاق بن الربيع العصفري الكوفي. يروى عن العلاء بن المسيب وطبقته.</w:t>
      </w:r>
    </w:p>
    <w:p/>
    <w:p>
      <w:pPr/>
      <w:r>
        <w:rPr/>
        <w:t xml:space="preserve">ذكره ابن عدي، وساق له حديثين غريبين، متن الواحد: كل معروف صدقة.</w:t>
      </w:r>
    </w:p>
    <w:p/>
    <w:p>
      <w:pPr/>
      <w:r>
        <w:rPr/>
        <w:t xml:space="preserve">رواه عنه أحمد بن بديل.</w:t>
      </w:r>
    </w:p>
    <w:p/>
    <w:p>
      <w:pPr/>
      <w:r>
        <w:rPr/>
        <w:t xml:space="preserve">وإسحاق صدوق إن شاء الله.</w:t>
      </w:r>
    </w:p>
    <w:p>
      <w:pPr>
        <w:jc w:val="start"/>
        <w:bidi/>
      </w:pPr>
      <w:r>
        <w:rPr>
          <w:sz w:val="24"/>
          <w:szCs w:val="24"/>
          <w:b w:val="1"/>
          <w:bCs w:val="1"/>
          <w:rtl/>
        </w:rPr>
        <w:t xml:space="preserve">
ميزان الاعتدال في نقد الرجال،(دار المعرفة للطباعة والنشر، بيروت - لبنان،1963،ط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الربيع العصفري أبو إسماعيل
</w:t>
      </w:r>
    </w:p>
    <w:p>
      <w:pPr/>
      <w:r>
        <w:rPr/>
        <w:t xml:space="preserve">إسحاق بن الربيع العصفري أبو إسماعيل </w:t>
      </w:r>
    </w:p>
    <w:p/>
    <w:p>
      <w:pPr/>
      <w:r>
        <w:rPr/>
        <w:t xml:space="preserve">روى عن داود بن أبي هند وأبي مالك النخعي والأعمش روى عنه محمد بن إسماعيل الأحمسي ومحمد بن عمر بن الوليد الكندي.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2026-06-13T19:46:17+03:00</dcterms:created>
  <dcterms:modified xsi:type="dcterms:W3CDTF">2026-06-13T19:46:17+03:00</dcterms:modified>
</cp:coreProperties>
</file>

<file path=docProps/custom.xml><?xml version="1.0" encoding="utf-8"?>
<Properties xmlns="http://schemas.openxmlformats.org/officeDocument/2006/custom-properties" xmlns:vt="http://schemas.openxmlformats.org/officeDocument/2006/docPropsVTypes"/>
</file>