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هارون ويقال: حميد المصيصي
</w:t>
      </w:r>
    </w:p>
    <w:p>
      <w:pPr>
        <w:jc w:val="start"/>
        <w:bidi/>
      </w:pPr>
      <w:r>
        <w:rPr>
          <w:rFonts w:ascii="arial" w:hAnsi="arial" w:eastAsia="arial" w:cs="arial"/>
          <w:sz w:val="28"/>
          <w:szCs w:val="28"/>
          <w:b w:val="1"/>
          <w:bCs w:val="1"/>
          <w:rtl/>
        </w:rPr>
        <w:t xml:space="preserve">أحمد بن هارون ويقال: حميد المصيصي
</w:t>
      </w:r>
    </w:p>
    <w:p>
      <w:pPr/>
      <w:r>
        <w:rPr/>
        <w:t xml:space="preserve">أحمد بن هارون ويقال: حميد المصيصي يروي مناكير عن قوم ثقات، لا يتابع عليه أحد.</w:t>
      </w:r>
    </w:p>
    <w:p/>
    <w:p>
      <w:pPr/>
      <w:r>
        <w:rPr/>
        <w:t xml:space="preserve">حدثنا عبد الله بن محمد بن مسلم، حدثنا أحمد بن هارون المصيصي، حدثنا حجاج بن محمد، عن ابن جريج، عن الزهري، عن عروة، عن عائشة، وزيد بن خالد، قالا: قال رسول الله صلى الله عليه وسلم: من مس فرجه فليتوضأ.</w:t>
      </w:r>
    </w:p>
    <w:p/>
    <w:p>
      <w:pPr/>
      <w:r>
        <w:rPr/>
        <w:t xml:space="preserve">قال الشيخ: وهذا الحديث يرويه محمد بن إسحاق، عن الزهري عن عروة عن زيد بن خالد. ومن حديث ابن جريج، عن الزهري غير محفوظ.</w:t>
      </w:r>
    </w:p>
    <w:p/>
    <w:p>
      <w:pPr/>
      <w:r>
        <w:rPr/>
        <w:t xml:space="preserve">حدثنا عمر بن القاسم بن محمد بن بندار السباك، حدثنا حميد بن هارون المصيصي، حدثنا محمد بن كثير، عن الأوزاعي، عن الزهري، عن أبي سلمة، عن أبي هريرة، عن النبي صلى الله عليه وسلم. قال الزهري: وحدثني سعيد بن المسيب، عن أبي هريرة. قال الزهري: وحدثني أبي، عن أبي هريرة، عن النبي صلى الله عليه وسلم؛ إذا استيقظ أحدكم من نومه فلا يدخل يده في الإناء حتى يغسلها ثلاثا، فإنه لا يدري أين باتت يده؟.</w:t>
      </w:r>
    </w:p>
    <w:p/>
    <w:p>
      <w:pPr/>
      <w:r>
        <w:rPr/>
        <w:t xml:space="preserve">قال الشيخ: وهذا الحديث بالإسناد الثالث قال الزهري: وحدثني أبي، عن أبي هريرة، لم يحدث به غير أحمد بن هارون هذا، وهو غير محفوظ، ولم أجد لأحمد هذا أشنع من هذين الحديثين.</w:t>
      </w:r>
    </w:p>
    <w:p>
      <w:pPr>
        <w:jc w:val="start"/>
        <w:bidi/>
      </w:pPr>
      <w:r>
        <w:rPr>
          <w:sz w:val="24"/>
          <w:szCs w:val="24"/>
          <w:b w:val="1"/>
          <w:bCs w:val="1"/>
          <w:rtl/>
        </w:rPr>
        <w:t xml:space="preserve">
الكامل في ضعفاء الرجال،(دار الكتب العلمية - بيروت،1997،ط 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ويقال له حميد المصيصي
</w:t>
      </w:r>
    </w:p>
    <w:p>
      <w:pPr/>
      <w:r>
        <w:rPr/>
        <w:t xml:space="preserve">أحمد بن هارون، ويقال له حميد المصيصي. صاحب مناكير عن الثقات.</w:t>
      </w:r>
    </w:p>
    <w:p/>
    <w:p>
      <w:pPr/>
      <w:r>
        <w:rPr/>
        <w:t xml:space="preserve">قاله ابن عدي.</w:t>
      </w:r>
    </w:p>
    <w:p/>
    <w:p>
      <w:pPr/>
      <w:r>
        <w:rPr/>
        <w:t xml:space="preserve">ومن ذلك روايته عن حجاج، عن ابن جريج، عن الزهري، عن عروة، عن عائشة، وزيد بن خالد - مرفوعا: من مس فرجه فليتوضأ.</w:t>
      </w:r>
    </w:p>
    <w:p>
      <w:pPr>
        <w:jc w:val="start"/>
        <w:bidi/>
      </w:pPr>
      <w:r>
        <w:rPr>
          <w:sz w:val="24"/>
          <w:szCs w:val="24"/>
          <w:b w:val="1"/>
          <w:bCs w:val="1"/>
          <w:rtl/>
        </w:rPr>
        <w:t xml:space="preserve">
ميزان الاعتدال في نقد الرجال،(دار المعرفة للطباعة والنشر، بيروت - لبنان،1963،ط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ويقال
</w:t>
      </w:r>
    </w:p>
    <w:p>
      <w:pPr/>
      <w:r>
        <w:rPr/>
        <w:t xml:space="preserve">أحمد بن هارون، ويقال: ابن حميد المصيصي: ذو مناكير.</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2026-06-15T15:57:23+03:00</dcterms:created>
  <dcterms:modified xsi:type="dcterms:W3CDTF">2026-06-15T15:57:23+03:00</dcterms:modified>
</cp:coreProperties>
</file>

<file path=docProps/custom.xml><?xml version="1.0" encoding="utf-8"?>
<Properties xmlns="http://schemas.openxmlformats.org/officeDocument/2006/custom-properties" xmlns:vt="http://schemas.openxmlformats.org/officeDocument/2006/docPropsVTypes"/>
</file>