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مظفر
</w:t>
      </w:r>
    </w:p>
    <w:p>
      <w:pPr>
        <w:jc w:val="start"/>
        <w:bidi/>
      </w:pPr>
      <w:r>
        <w:rPr>
          <w:rFonts w:ascii="arial" w:hAnsi="arial" w:eastAsia="arial" w:cs="arial"/>
          <w:sz w:val="28"/>
          <w:szCs w:val="28"/>
          <w:b w:val="1"/>
          <w:bCs w:val="1"/>
          <w:rtl/>
        </w:rPr>
        <w:t xml:space="preserve">يوسف بن مظفر
</w:t>
      </w:r>
    </w:p>
    <w:p>
      <w:pPr/>
      <w:r>
        <w:rPr/>
        <w:t xml:space="preserve">يوسف بن مظفر ابن عمر بن محمد بن أبي الفوارس، الفقيه الإمام العالم جمال الدين المعري بن الوردي، أخو القاضي الفاضل زين الدين عمر بن الوردي، وقد تقدم ذكره في حرف العين. وكان القاضي جمال الدين هذا هو الأكبر.</w:t>
      </w:r>
    </w:p>
    <w:p/>
    <w:p>
      <w:pPr/>
      <w:r>
        <w:rPr/>
        <w:t xml:space="preserve">وكان فقيها جيدا، قرأ التنبيه، واشتغل بالحاوي الصغير كثيرا. وكان ينقل من الرافعي، ومن الروضة كثيرا. ذكر لي جماعة أنه كان فقيه النفس، وكان جواد بما يملكه، اشتغل على القاضي شرف الدين البارزي، وتنقل في القضاء بالبلاد الحلبية، وربما أنه تعدى السبعين سنة، وكان ضعيف العربية.</w:t>
      </w:r>
    </w:p>
    <w:p/>
    <w:p>
      <w:pPr/>
      <w:r>
        <w:rPr/>
        <w:t xml:space="preserve">وتوفي - رحمه الله تعالى - في أواخر ذي القعدة سنة تسع وأربعين وسبع مئة في طاعون حلب.</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2026-06-19T12:33:00+03:00</dcterms:created>
  <dcterms:modified xsi:type="dcterms:W3CDTF">2026-06-19T12:33:00+03:00</dcterms:modified>
</cp:coreProperties>
</file>

<file path=docProps/custom.xml><?xml version="1.0" encoding="utf-8"?>
<Properties xmlns="http://schemas.openxmlformats.org/officeDocument/2006/custom-properties" xmlns:vt="http://schemas.openxmlformats.org/officeDocument/2006/docPropsVTypes"/>
</file>