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محمد بن نصر
</w:t>
      </w:r>
    </w:p>
    <w:p>
      <w:pPr>
        <w:jc w:val="start"/>
        <w:bidi/>
      </w:pPr>
      <w:r>
        <w:rPr>
          <w:rFonts w:ascii="arial" w:hAnsi="arial" w:eastAsia="arial" w:cs="arial"/>
          <w:sz w:val="28"/>
          <w:szCs w:val="28"/>
          <w:b w:val="1"/>
          <w:bCs w:val="1"/>
          <w:rtl/>
        </w:rPr>
        <w:t xml:space="preserve">يوسف بن محمد بن نصر
</w:t>
      </w:r>
    </w:p>
    <w:p>
      <w:pPr/>
      <w:r>
        <w:rPr/>
        <w:t xml:space="preserve">يوسف بن محمد بن نصر ابن أبي القاسم الشيخ الفقيه جمال الدين المقرئ.</w:t>
      </w:r>
    </w:p>
    <w:p/>
    <w:p>
      <w:pPr/>
      <w:r>
        <w:rPr/>
        <w:t xml:space="preserve">سمع من ابن علاق والنجيب الحراني.</w:t>
      </w:r>
    </w:p>
    <w:p/>
    <w:p>
      <w:pPr/>
      <w:r>
        <w:rPr/>
        <w:t xml:space="preserve">أجاز لي بخطه بالقاهرة، في سنة ثمان وعشرين وسبع مئة.</w:t>
      </w:r>
    </w:p>
    <w:p/>
    <w:p>
      <w:pPr/>
      <w:r>
        <w:rPr/>
        <w:t xml:space="preserve">ومولده سنة أربع وستين وست مئة.</w:t>
      </w:r>
    </w:p>
    <w:p/>
    <w:p>
      <w:pPr/>
      <w:r>
        <w:rPr/>
        <w:t xml:space="preserve">وتوفي رحمه الله تعالى.</w:t>
      </w:r>
    </w:p>
    <w:p>
      <w:pPr>
        <w:jc w:val="start"/>
        <w:bidi/>
      </w:pPr>
      <w:r>
        <w:rPr>
          <w:sz w:val="24"/>
          <w:szCs w:val="24"/>
          <w:b w:val="1"/>
          <w:bCs w:val="1"/>
          <w:rtl/>
        </w:rPr>
        <w:t xml:space="preserve">
أعيان العصر وأعوان النصر،(دار الفكر المعاصر، بيروت - لبنان / دار الفكر، دمشق - سوريا،1998،ط 1،ج 5،ص 668)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محمد بن نصر بن أبي القاسم المعدني الحنبلي
</w:t>
      </w:r>
    </w:p>
    <w:p>
      <w:pPr/>
      <w:r>
        <w:rPr/>
        <w:t xml:space="preserve">يوسف بن محمد بن نصر بن أبي القاسم المعدني الحنبلي يوسف بن محمد بن نصر بن أبي القاسم المعدني الحنبلي جمال الدين ولد سنة 664 وبخط ابن رافع سنة 51 وبخط غيره سنة خمسين وسمع من النجيب والعز الحرانيين وابن علاق وغيرهم والمعدني نسبة إلى بلد المعدن بين عبادان وأسعرد قال البدر النابلسي كان من العلماء العاملين تربى مع شمس الدين بن أبي بكر المقدسي وسمع من الصفي المراغي أنبأنا الحلاوي عن يوسف المعدني قال ألبسني خرقة التصوف أبو بكر بن العماد قال ألبسني أبو محمد بن قدامة قال ألبسني الشيخ عبد القادر مات في 15 صفر سنة 745 وقد أسن جدا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2026-06-19T12:30:39+03:00</dcterms:created>
  <dcterms:modified xsi:type="dcterms:W3CDTF">2026-06-19T12:30:39+03:00</dcterms:modified>
</cp:coreProperties>
</file>

<file path=docProps/custom.xml><?xml version="1.0" encoding="utf-8"?>
<Properties xmlns="http://schemas.openxmlformats.org/officeDocument/2006/custom-properties" xmlns:vt="http://schemas.openxmlformats.org/officeDocument/2006/docPropsVTypes"/>
</file>